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91da" w14:textId="3659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Коктауского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21 декабря 2017 года № 177. Зарегистрировано Департаментом юстиции Актюбинской области 8 января 2018 года № 5804.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48 394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43 257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48 394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Хромтауского района Актюбинской области от 02.04.2018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10.09.2018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транспортные средства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открытом пространстве за пределами помещений в городе районного значения, селе,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неналоговые поступления в бюджеты города районного значения, села, поселка, сельского округа.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Поступлениями в бюджеты города районного значения, села, поселка, сельского округа от продажи основного капитала являются деньги от продажи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трансфертов в бюджеты города районного значения, села, поселка, сельского округа являются трансферты из районного (города областного значения)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и принять к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2018 - 2020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2018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- 28 284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2018 - 2020 годы" предусмотрены на 2018 год объем субвенций, передаваемые из районного бюджета в бюджет Коктауского сельского округа в сумме 42 307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размещение настоящего решения на интернет-ресурсе Хромтауского районного маслихата.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№177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Хромтауского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