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0f6e" w14:textId="50d0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21 декабря 2017 года № 175. Зарегистрировано Департаментом юстиции Актюбинской области 8 января 2018 года № 5809.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43 731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41 531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43 731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Хромтауского района Актюбинской области от 02.03.2018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10.09.2018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 на имущество физических лиц, имущество которых находится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земельный налог на земли населенных пунктов с физических и юридических лиц, земельный участок которых находится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 на транспортные средства с физических и юридических лиц, зарегистрированных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за размещение наружной (визуальной) рекламы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объектах стационарного размещения рекламы в полосе отвода автомобильных дорог общего пользования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открытом пространстве за пределами помещений в городе районного значения, селе, поселке.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Поступлениями в бюджеты города районного значения, села, поселка, сельского округа от продажи основного капитала являются деньги от продажи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трансфертов в бюджеты города районного значения, села, поселка, сельского округа являются трансферты из районного (города областного значения)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и принять к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2018 - 2020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2018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- 28 284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2017 года № 161 "Об утверждении Хромтауского районного бюджета на 2018 - 2020 годы" предусмотрены на 2018 год объем субвенций, передаваемые из районного бюджета в бюджет Акжарского сельского округа в сумме 41 531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№ 175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Хромтауского района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№ 175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 учереждениямземли и нематериальных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№ 175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