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2ec8" w14:textId="d702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"Дөң"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декабря 2017 года № 176. Зарегистрировано Департаментом юстиции Актюбинской области 8 января 2018 года № 5810.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"Дөң"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41 317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35 666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41 317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неналоговые поступления в бюджеты города районного значения, села, поселка, сельского округа.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Поступлениями в бюджеты города районного значения, села, поселка, сельского округа от продажи основного капитала являются деньги от продажи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трансфертов в бюджеты города районного значения, села, поселка, сельского округа являются трансферты из районного (города областного значения) бюджета.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и принять к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2018 - 2020 годы" предусмотрены на 2018 год объем субвенций, передаваемые из районного бюджета в бюджет сельского округа "Дөң" в сумме 35 666 тысяч тенге.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настоящего решения на интернет-ресурсе Хромтауского районного маслихата.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Хромтауского района Актюбинской области от 05.12. 2018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