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25f" w14:textId="1560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октября 2017 года № 22-126. Зарегистрировано Департаментом юстиции Алматинской области 09 ноября 2017 года № 4362. Утратило силу решением Жамбылского районного маслихата Алматинской области от 5 марта 2018 года 29-155</w:t>
      </w:r>
    </w:p>
    <w:p>
      <w:pPr>
        <w:spacing w:after="0"/>
        <w:ind w:left="0"/>
        <w:jc w:val="both"/>
      </w:pPr>
      <w:bookmarkStart w:name="z18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1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 от 26 августа 2016 года № 6-35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октября 2016 года в районной газете "Атамекен").</w:t>
      </w:r>
    </w:p>
    <w:bookmarkEnd w:id="2"/>
    <w:bookmarkStart w:name="z1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объединениями, правовой реформе и законности".</w:t>
      </w:r>
    </w:p>
    <w:bookmarkEnd w:id="3"/>
    <w:bookmarkStart w:name="z1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Алимкулова С.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"25" октября 2017 года № 22-126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</w:t>
            </w:r>
          </w:p>
        </w:tc>
      </w:tr>
    </w:tbl>
    <w:bookmarkStart w:name="z1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Жамбылского района</w:t>
      </w:r>
    </w:p>
    <w:bookmarkEnd w:id="5"/>
    <w:bookmarkStart w:name="z1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Жамбылского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13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города районного значения, поселка, села, сельского округа или акиму района в городе областного, республиканского значения, для получения обусловленной денежной помощи;</w:t>
      </w:r>
    </w:p>
    <w:bookmarkEnd w:id="10"/>
    <w:bookmarkStart w:name="z2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1"/>
    <w:bookmarkStart w:name="z2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районная (городская) комиссия -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некоторых типовых документов" (зарегистрирован в Реестре государственной регистрации нормативных правовых актов № 13867);</w:t>
      </w:r>
    </w:p>
    <w:bookmarkEnd w:id="12"/>
    <w:bookmarkStart w:name="z2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центр занятости населения для получения обусловленной денежной помощи;</w:t>
      </w:r>
    </w:p>
    <w:bookmarkEnd w:id="13"/>
    <w:bookmarkStart w:name="z2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законодательством Республики Казахстан о занятости населения, и центром занятости населения, а в случаях, предусмотренных законодательством Республики Казахстан,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трудоспособное лицо (трудоспособный член семьи) -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способный к труду и выполнению работы определенной квалификации, объема и качества;</w:t>
      </w:r>
    </w:p>
    <w:bookmarkEnd w:id="15"/>
    <w:bookmarkStart w:name="z2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6"/>
    <w:bookmarkStart w:name="z2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активные меры содействия занятости -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законодательством Республики Казахстан, и центром занятости населения, осуществляемые в порядке, установленном законодательством Республики Казахстан о занятости населения;</w:t>
      </w:r>
    </w:p>
    <w:bookmarkEnd w:id="17"/>
    <w:bookmarkStart w:name="z2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праздничные дни - дни национальных и государственных праздников Республики Казахстан; </w:t>
      </w:r>
    </w:p>
    <w:bookmarkEnd w:id="18"/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помощи семье (далее - индивидуальный план) -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обусловленной денежной помощи, и (или) членами его семьи;</w:t>
      </w:r>
    </w:p>
    <w:bookmarkEnd w:id="19"/>
    <w:bookmarkStart w:name="z2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среднедушевой доход семьи (гражданина) - доля совокупного дохода семьи, приходящаяся на каждого члена семьи в месяц; </w:t>
      </w:r>
    </w:p>
    <w:bookmarkEnd w:id="20"/>
    <w:bookmarkStart w:name="z2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-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права и обязанности сторон;</w:t>
      </w:r>
    </w:p>
    <w:bookmarkEnd w:id="21"/>
    <w:bookmarkStart w:name="z2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</w:p>
    <w:bookmarkEnd w:id="22"/>
    <w:bookmarkStart w:name="z2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3"/>
    <w:bookmarkStart w:name="z2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24"/>
    <w:bookmarkStart w:name="z2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 </w:t>
      </w:r>
    </w:p>
    <w:bookmarkEnd w:id="25"/>
    <w:bookmarkStart w:name="z2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- центр) -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26"/>
    <w:bookmarkStart w:name="z2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семьи;</w:t>
      </w:r>
    </w:p>
    <w:bookmarkEnd w:id="27"/>
    <w:bookmarkStart w:name="z2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предельный размер - утвержденный максимальный размер социальной помощи.</w:t>
      </w:r>
    </w:p>
    <w:bookmarkEnd w:id="28"/>
    <w:bookmarkStart w:name="z2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2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2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32"/>
    <w:bookmarkStart w:name="z2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33"/>
    <w:bookmarkStart w:name="z2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34"/>
    <w:bookmarkStart w:name="z2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Победы.</w:t>
      </w:r>
    </w:p>
    <w:bookmarkEnd w:id="35"/>
    <w:bookmarkStart w:name="z2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2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37"/>
    <w:bookmarkStart w:name="z2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38"/>
    <w:bookmarkStart w:name="z2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39"/>
    <w:bookmarkStart w:name="z2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40"/>
    <w:bookmarkStart w:name="z2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41"/>
    <w:bookmarkStart w:name="z2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 - 5 месячных расчетных показателей; </w:t>
      </w:r>
    </w:p>
    <w:bookmarkEnd w:id="42"/>
    <w:bookmarkStart w:name="z2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 </w:t>
      </w:r>
    </w:p>
    <w:bookmarkEnd w:id="43"/>
    <w:bookmarkStart w:name="z2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</w:p>
    <w:bookmarkEnd w:id="44"/>
    <w:bookmarkStart w:name="z2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5"/>
    <w:bookmarkStart w:name="z2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6"/>
    <w:bookmarkStart w:name="z2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7"/>
    <w:bookmarkStart w:name="z2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48"/>
    <w:bookmarkStart w:name="z2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49"/>
    <w:bookmarkStart w:name="z2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0"/>
    <w:bookmarkStart w:name="z2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1"/>
    <w:bookmarkStart w:name="z2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52"/>
    <w:bookmarkStart w:name="z2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53"/>
    <w:bookmarkStart w:name="z2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области.</w:t>
      </w:r>
    </w:p>
    <w:bookmarkEnd w:id="54"/>
    <w:bookmarkStart w:name="z2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три месяца и не пересматривается в течение срока действия социального контракта активизации семьи.</w:t>
      </w:r>
    </w:p>
    <w:bookmarkEnd w:id="55"/>
    <w:bookmarkStart w:name="z2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</w:p>
    <w:bookmarkEnd w:id="56"/>
    <w:bookmarkStart w:name="z2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настоящим Правилам.</w:t>
      </w:r>
    </w:p>
    <w:bookmarkEnd w:id="57"/>
    <w:bookmarkStart w:name="z2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58"/>
    <w:bookmarkStart w:name="z2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59"/>
    <w:bookmarkStart w:name="z2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0"/>
    <w:bookmarkStart w:name="z2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bookmarkStart w:name="z2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62"/>
    <w:bookmarkStart w:name="z2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3"/>
    <w:bookmarkStart w:name="z2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4"/>
    <w:bookmarkStart w:name="z2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5"/>
    <w:bookmarkStart w:name="z2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66"/>
    <w:bookmarkStart w:name="z2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7"/>
    <w:bookmarkStart w:name="z2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8"/>
    <w:bookmarkStart w:name="z2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69"/>
    <w:bookmarkStart w:name="z2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0"/>
    <w:bookmarkStart w:name="z2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2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2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2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4"/>
    <w:bookmarkStart w:name="z2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5"/>
    <w:bookmarkStart w:name="z2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6"/>
    <w:bookmarkStart w:name="z2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</w:t>
      </w:r>
      <w:r>
        <w:rPr>
          <w:rFonts w:ascii="Times New Roman"/>
          <w:b w:val="false"/>
          <w:i w:val="false"/>
          <w:color w:val="000000"/>
          <w:sz w:val="28"/>
        </w:rPr>
        <w:t>со дня принятия решения.</w:t>
      </w:r>
    </w:p>
    <w:bookmarkEnd w:id="77"/>
    <w:bookmarkStart w:name="z2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78"/>
    <w:bookmarkStart w:name="z2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2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80"/>
    <w:bookmarkStart w:name="z2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1"/>
    <w:bookmarkStart w:name="z2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2"/>
    <w:bookmarkStart w:name="z2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Претендент для участия в проекте "Өрлеу" от себя лично или имени семьи обращается в центр по месту жительства или, при его отсутствии, к акиму сельского округа.</w:t>
      </w:r>
    </w:p>
    <w:bookmarkEnd w:id="83"/>
    <w:bookmarkStart w:name="z2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центр, аким сельского округа либо ассистент проводят собеседование.</w:t>
      </w:r>
    </w:p>
    <w:bookmarkEnd w:id="84"/>
    <w:bookmarkStart w:name="z2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85"/>
    <w:bookmarkStart w:name="z2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86"/>
    <w:bookmarkStart w:name="z2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нуждаемость в государственных мерах содействия занятости; </w:t>
      </w:r>
    </w:p>
    <w:bookmarkEnd w:id="87"/>
    <w:bookmarkStart w:name="z2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88"/>
    <w:bookmarkStart w:name="z2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89"/>
    <w:bookmarkStart w:name="z2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90"/>
    <w:bookmarkStart w:name="z2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а также для оралманов - удостоверения оралмана;</w:t>
      </w:r>
    </w:p>
    <w:bookmarkEnd w:id="91"/>
    <w:bookmarkStart w:name="z2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92"/>
    <w:bookmarkStart w:name="z2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93"/>
    <w:bookmarkStart w:name="z2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 - на каждого члена семьи;</w:t>
      </w:r>
    </w:p>
    <w:bookmarkEnd w:id="94"/>
    <w:bookmarkStart w:name="z2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95"/>
    <w:bookmarkStart w:name="z2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96"/>
    <w:bookmarkStart w:name="z2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центр или акиму сельского округа.</w:t>
      </w:r>
    </w:p>
    <w:bookmarkEnd w:id="97"/>
    <w:bookmarkStart w:name="z2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заявителей с приложением заключения участковой комиссии в центр не позднее пяти рабочих дней со дня их принятия.</w:t>
      </w:r>
    </w:p>
    <w:bookmarkEnd w:id="98"/>
    <w:bookmarkStart w:name="z2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Центр в день принятия документов от акима сельского округа регистрирует претендента и трудоспособных членов семьи, за исключением категорий граждан, предусмотренных в пункте 31 настоящих Правил,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занятости. </w:t>
      </w:r>
    </w:p>
    <w:bookmarkEnd w:id="99"/>
    <w:bookmarkStart w:name="z2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занятости,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записей, форма которого утверждается центральным исполнительным органом.</w:t>
      </w:r>
    </w:p>
    <w:bookmarkEnd w:id="100"/>
    <w:bookmarkStart w:name="z2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сведения о которых внесены в журнал записей, обеспечиваются государственными мерами содействия занятости не позднее тридцати календарных дней со дня их регистрации в качестве безработного.</w:t>
      </w:r>
    </w:p>
    <w:bookmarkEnd w:id="101"/>
    <w:bookmarkStart w:name="z2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центра и уполномоченного органа, представленные документы заявителя направляются центром в течение одного рабочего дня на рассмотрение районной (городской) комиссии по вопросам занятости населения.</w:t>
      </w:r>
    </w:p>
    <w:bookmarkEnd w:id="102"/>
    <w:bookmarkStart w:name="z2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по вопросам занятости населения в течение семи календарных дней рассматривает представленные документы претендента, выносит соответствующее решение и направляет его в центр.</w:t>
      </w:r>
    </w:p>
    <w:bookmarkEnd w:id="103"/>
    <w:bookmarkStart w:name="z2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на основании полученного заключения участковой комиссии, а также, при необходимости, рекомендации районной (городской) комиссии по вопросам занятости населения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 </w:t>
      </w:r>
    </w:p>
    <w:bookmarkEnd w:id="104"/>
    <w:bookmarkStart w:name="z2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месячного размера ОДП на каждого члена семьи центр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органом.</w:t>
      </w:r>
    </w:p>
    <w:bookmarkEnd w:id="105"/>
    <w:bookmarkStart w:name="z2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06"/>
    <w:bookmarkStart w:name="z3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активизации семьи направляет принятые документы заявителя, проект решения о назначении ОДП и подписанный сторонами социальный контракт в уполномоченный орган.</w:t>
      </w:r>
    </w:p>
    <w:bookmarkEnd w:id="107"/>
    <w:bookmarkStart w:name="z3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запрашивает в соответствующих органах сведения, необходимые для рассмотрения представленных для назначения ОДП документов, и в течение трех рабочих дней со дня получения документов принимает решение о назначении ОДП или отказе в ее назначении, а также письменно через центр или акима сельского округа уведомляет претендента о назначении или отказе с указанием причины.</w:t>
      </w:r>
    </w:p>
    <w:bookmarkEnd w:id="108"/>
    <w:bookmarkStart w:name="z3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</w:t>
      </w:r>
    </w:p>
    <w:bookmarkEnd w:id="109"/>
    <w:bookmarkStart w:name="z3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его пролонгации дополнительно до шести месяцев в случаях:</w:t>
      </w:r>
    </w:p>
    <w:bookmarkEnd w:id="110"/>
    <w:bookmarkStart w:name="z3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мероприятий по социальной адаптации членов семьи;</w:t>
      </w:r>
    </w:p>
    <w:bookmarkEnd w:id="111"/>
    <w:bookmarkStart w:name="z3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112"/>
    <w:bookmarkStart w:name="z3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активизации семьи по независящим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13"/>
    <w:bookmarkStart w:name="z3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14"/>
    <w:bookmarkStart w:name="z3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115"/>
    <w:bookmarkStart w:name="z3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государственных мерах содействия занятости является обязательным условием получения ОДП, за исключением следующих случаев:</w:t>
      </w:r>
    </w:p>
    <w:bookmarkEnd w:id="116"/>
    <w:bookmarkStart w:name="z3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17"/>
    <w:bookmarkStart w:name="z3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занятости;</w:t>
      </w:r>
    </w:p>
    <w:bookmarkEnd w:id="118"/>
    <w:bookmarkStart w:name="z3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постоянную работу.</w:t>
      </w:r>
    </w:p>
    <w:bookmarkEnd w:id="119"/>
    <w:bookmarkStart w:name="z3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решений о назначении ОДП осуществляет выплату ОДП получателю.</w:t>
      </w:r>
    </w:p>
    <w:bookmarkEnd w:id="120"/>
    <w:bookmarkStart w:name="z31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121"/>
    <w:bookmarkStart w:name="z3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122"/>
    <w:bookmarkStart w:name="z3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123"/>
    <w:bookmarkStart w:name="z3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4"/>
    <w:bookmarkStart w:name="z3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5"/>
    <w:bookmarkStart w:name="z3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6"/>
    <w:bookmarkStart w:name="z3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127"/>
    <w:bookmarkStart w:name="z3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8"/>
    <w:bookmarkStart w:name="z32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29"/>
    <w:bookmarkStart w:name="z3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0"/>
    <w:bookmarkStart w:name="z3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оказания социальной помощи, установления размеров и определения перечня отдельных категорий нуждающихся граждан Жамбылского района</w:t>
            </w:r>
          </w:p>
        </w:tc>
      </w:tr>
    </w:tbl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мероприятий, связанных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нежилых помещений, земельных участков, используемых для развития личного подсобного хозяйства и осуществления предпринимательской деятельности.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здания (части здания), сооружения, используемых для развития личного подсобного хозяйства и осуществления предпринимательской деятельности и находящихся в собственности лица (семьи) или предоставленных ему (ей) в аренду.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(строительство, реконструкция) и аренда основных средств (здания (части здания), сооружения, транспортных средств, оборудования, мебели (в том числе офисной), инструментов).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страховых взносов при обязательном страховании приобретаемых основных средств.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Доставка, сборка, установка, наладка приобретенных основных средств, сырья, материалов, топлива, запасных частей, товаров, животных и продукции растениеводства.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сырья, расходных материалов, топлива, запасных частей, тары, тарного и упаковочного материала.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минеральных удобрений, средств защиты растений, грунта для отсыпки земельного участка, песка, чернозема, семян, посадочного материала (включая рыбопосадочный), кормов, ветеринарных препаратов.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Лицензирование предпринимательской деятельности и сертификация продукции и услуг.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доступа к телефонной связи (установка телефонов) и доступа к сети интернет.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оборудования и подключение к электрическим, газовым, водопроводным и иным инженерно-коммуникационным сетям.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Приобретение программного обеспечения.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сельскохозяйственных животных, в том числе домашней птицы, пчел, кроликов, пушных зверей, рыбы и продукции растениеводства, в том числе луковиц, клубней и рассады цветов, грибов и грибницы (мицелия).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мелиоративных работ.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мероприятия, одобренные и рекомендованные районной (городской) или региональной комиссией по вопросам занятости населения, соответствующие целевому назначению выплаты единовременной ОДП.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государственной услуги признания и нострификации документов об образовании.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