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f4867" w14:textId="2ef48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Кербулакского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1 ноября 2017 года № 20-110. Зарегистрировано Департаментом юстиции Алматинской области 23 ноября 2017 года № 4394. Утратило силу решением Кербулакского районного маслихата Алматинской области от 15 марта 2018 года № 28-153</w:t>
      </w:r>
    </w:p>
    <w:p>
      <w:pPr>
        <w:spacing w:after="0"/>
        <w:ind w:left="0"/>
        <w:jc w:val="both"/>
      </w:pPr>
      <w:bookmarkStart w:name="z19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Кербулакского районного маслихата Алматинской области от 15.03.2018 </w:t>
      </w:r>
      <w:r>
        <w:rPr>
          <w:rFonts w:ascii="Times New Roman"/>
          <w:b w:val="false"/>
          <w:i w:val="false"/>
          <w:color w:val="ff0000"/>
          <w:sz w:val="28"/>
        </w:rPr>
        <w:t>№ 28-153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Кербулакский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19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размеров и определения перечня отдельных категорий нуждающихся граждан Кербулакского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"/>
    <w:bookmarkStart w:name="z19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Кербулакского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Кербулакского района" от 12 августа 2016 года № 07-48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3953</w:t>
      </w:r>
      <w:r>
        <w:rPr>
          <w:rFonts w:ascii="Times New Roman"/>
          <w:b w:val="false"/>
          <w:i w:val="false"/>
          <w:color w:val="000000"/>
          <w:sz w:val="28"/>
        </w:rPr>
        <w:t>, опубликован 23 сентября 2016 года в районной газете "Билим шапагаты").</w:t>
      </w:r>
    </w:p>
    <w:bookmarkEnd w:id="2"/>
    <w:bookmarkStart w:name="z19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Кербулакского районного маслихата "По образованию, здравоохранению, культуре, спорту, туризму по социальной защите населения".</w:t>
      </w:r>
    </w:p>
    <w:bookmarkEnd w:id="3"/>
    <w:bookmarkStart w:name="z19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Кербулакского районного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Жанаберлиев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Кербулакского районного маслихата от "1" ноября 2017 года № 20-110 "Об утверждении Правил оказания социальной помощи, установления размеров и определения перечня отдельных категорий нуждающихся граждан Кербулакского района"</w:t>
            </w:r>
          </w:p>
        </w:tc>
      </w:tr>
    </w:tbl>
    <w:bookmarkStart w:name="z19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rPr>
          <w:rFonts w:ascii="Times New Roman"/>
          <w:b/>
          <w:i w:val="false"/>
          <w:color w:val="000000"/>
        </w:rPr>
        <w:t>оказания социальной помощи, установления размеров и определения перечня отдельных категорий нуждающихся граждан Кербулакского района</w:t>
      </w:r>
    </w:p>
    <w:bookmarkEnd w:id="5"/>
    <w:bookmarkStart w:name="z20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Кербулакского района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постановлением Правительства Республики Казахстан от 13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использования целевых текущих трансфертов из республиканского бюджета на 2017 год областными бюджетами, бюджетами городов Астаны и Алматы на внедрение обусловленной денежной помощи по проекту "Өрлеу"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6"/>
    <w:bookmarkStart w:name="z20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20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термины и понятия, которые используются в настоящих Правилах: </w:t>
      </w:r>
    </w:p>
    <w:bookmarkEnd w:id="8"/>
    <w:bookmarkStart w:name="z20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специальная комиссия -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9"/>
    <w:bookmarkStart w:name="z20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ассистенты - лица, привлекаемые уполномоченным органом на договорной основе для проведения консультаций, собеседований с претендентом, обратившимся к акиму города районного значения, поселка, села, сельского округа или акиму района в городе областного, республиканского значения, для получения обусловленной денежной помощи;</w:t>
      </w:r>
    </w:p>
    <w:bookmarkEnd w:id="10"/>
    <w:bookmarkStart w:name="z20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памятные даты - события, имеющие общенародное историческое, духовное, культурное значение и оказавшие влияние на ход истории Республики Казахстан; </w:t>
      </w:r>
    </w:p>
    <w:bookmarkEnd w:id="11"/>
    <w:bookmarkStart w:name="z20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районная (городская) комиссия - комиссия по вопросам занятости населения, образованная в целях реализации государственной политики в сфере занятости населения на территории района, города, городов областного и республиканского значения, столицы, согласно Типовому положению о районной (городской) комиссии по вопросам занятости населения, утвержденному приказом Министра здравоохранения и социального развития Республики Казахстан от 7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482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некоторых типовых документов" (зарегистрирован в Реестре государственной регистрации нормативных правовых актов № 13867);</w:t>
      </w:r>
    </w:p>
    <w:bookmarkEnd w:id="12"/>
    <w:bookmarkStart w:name="z20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консультанты по социальной работе - лица, привлекаемые уполномоченным органом на договорной основе для проведения консультаций, собеседований с претендентом, обратившимся в центр занятости населения для получения обусловленной денежной помощи;</w:t>
      </w:r>
    </w:p>
    <w:bookmarkEnd w:id="13"/>
    <w:bookmarkStart w:name="z20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социальный контракт - соглашение, определяющее права и обязанности сторон, об участии в активных мерах содействия занятости между гражданином Республики Казахстан либо оралманом из числа безработных, самостоятельно занятых, а также иных лиц в случаях, предусмотренных законодательством Республики Казахстан о занятости населения, и центром занятости населения, а в случаях, предусмотренных законодательством Республики Казахстан, с физическими и юридическими лицами, вовлеченными в организацию активных мер содействия занятости, а также об оказании государственной адресной социальной помощи;</w:t>
      </w:r>
    </w:p>
    <w:bookmarkEnd w:id="14"/>
    <w:bookmarkStart w:name="z21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трудоспособное лицо (трудоспособный член семьи) - лицо или член семьи от шестнадцати лет до пенсионного возраста,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21 июня 2013 года "О пенсионном обеспечении в Республике Казахстан", способный к труду и выполнению работы определенной квалификации, объема и качества;</w:t>
      </w:r>
    </w:p>
    <w:bookmarkEnd w:id="15"/>
    <w:bookmarkStart w:name="z21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прожиточный минимум - необходимый минимальный денежный доход на одного человека, равный по величине стоимости минимальной потребительской корзины рассчитываемой органами статистики Алматинской области;</w:t>
      </w:r>
    </w:p>
    <w:bookmarkEnd w:id="16"/>
    <w:bookmarkStart w:name="z21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активные меры содействия занятости - меры социальной защиты от безработицы и обеспечения занятости населения, государственной поддержки граждан Республики Казахстан и оралманов из числа безработных, самостоятельно занятых, а также иных лиц в случаях, предусмотренных законодательством Республики Казахстан, и центром занятости населения, осуществляемые в порядке, установленном законодательством Республики Казахстан о занятости населения;</w:t>
      </w:r>
    </w:p>
    <w:bookmarkEnd w:id="17"/>
    <w:bookmarkStart w:name="z21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праздничные дни - дни национальных и государственных праздников Республики Казахстан; </w:t>
      </w:r>
    </w:p>
    <w:bookmarkEnd w:id="18"/>
    <w:bookmarkStart w:name="z21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индивидуальный план помощи семье (далее - индивидуальный план) - план мероприятий по содействию занятости и (или) социальной адаптации, составленный центром занятости населения совместно с лицом, обратившимся за оказанием обусловленной денежной помощи, и (или) членами его семьи;</w:t>
      </w:r>
    </w:p>
    <w:bookmarkEnd w:id="19"/>
    <w:bookmarkStart w:name="z21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среднедушевой доход семьи (гражданина) - доля совокупного дохода семьи, приходящаяся на каждого члена семьи в месяц; </w:t>
      </w:r>
    </w:p>
    <w:bookmarkEnd w:id="20"/>
    <w:bookmarkStart w:name="z21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социальный контракт активизации семьи - соглашение между трудоспособным физическим лицом, выступающим от имени семьи для участия в проекте "Өрлеу", и центром занятости населения, определяющее права и обязанности сторон;</w:t>
      </w:r>
    </w:p>
    <w:bookmarkEnd w:id="21"/>
    <w:bookmarkStart w:name="z21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трудная жизненная ситуация - ситуация, объективно нарушающая жизнедеятельность гражданина, которую он не может преодолеть самостоятельно; </w:t>
      </w:r>
    </w:p>
    <w:bookmarkEnd w:id="22"/>
    <w:bookmarkStart w:name="z21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проект "Өрлеу" - комплекс мероприятий по предоставлению обусловленной денежной помощи семье (лицу) при условии участия трудоспособных членов семьи (лица) в государственных мерах содействия занятости и прохождения, в случае необходимости, социальной адаптации членов семьи (лица), включая трудоспособных;</w:t>
      </w:r>
    </w:p>
    <w:bookmarkEnd w:id="23"/>
    <w:bookmarkStart w:name="z21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уполномоченный орган - исполнительный орган города республиканского значения, столицы, района (города областного значения), района в городе в сфере социальной защиты населения, финансируемый за счет местного бюджета, осуществляющий оказание социальной помощи;</w:t>
      </w:r>
    </w:p>
    <w:bookmarkEnd w:id="24"/>
    <w:bookmarkStart w:name="z22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участковая комиссия -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 и подготовки заключений; </w:t>
      </w:r>
    </w:p>
    <w:bookmarkEnd w:id="25"/>
    <w:bookmarkStart w:name="z22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центр занятости населения (далее - центр) - государственное учреждение, создаваемое местным исполнительным органом района, городов областного и республиканского значения, столицы в целях реализации активных мер содействия занятости, организации социальной защиты от безработицы и иных мер содействия занятости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занятости населения";</w:t>
      </w:r>
    </w:p>
    <w:bookmarkEnd w:id="26"/>
    <w:bookmarkStart w:name="z22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обусловленная денежная помощь (далее - ОДП) - выплата в денежной форме, предоставляемая государством физическим лицам или семьям с месячным среднедушевым доходом ниже шестидесяти процентов от величины прожиточного минимума на условиях социального контракта активизации семьи;</w:t>
      </w:r>
    </w:p>
    <w:bookmarkEnd w:id="27"/>
    <w:bookmarkStart w:name="z22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предельный размер - утвержденный максимальный размер социальной помощи.</w:t>
      </w:r>
    </w:p>
    <w:bookmarkEnd w:id="28"/>
    <w:bookmarkStart w:name="z22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в денежной или натуральной форме отдельным категориям нуждающихся граждан (далее - получатели) в случае наступления трудной жизненной ситуации, а также к памятным датам и праздничным дням.</w:t>
      </w:r>
    </w:p>
    <w:bookmarkEnd w:id="29"/>
    <w:bookmarkStart w:name="z22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</w:p>
    <w:bookmarkEnd w:id="30"/>
    <w:bookmarkStart w:name="z22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(ежемесячно, ежеквартально, 1 раз в полугодие).</w:t>
      </w:r>
    </w:p>
    <w:bookmarkEnd w:id="31"/>
    <w:bookmarkStart w:name="z22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памятных дат и праздничных дней для оказания единовременной социальной помощи:</w:t>
      </w:r>
    </w:p>
    <w:bookmarkEnd w:id="32"/>
    <w:bookmarkStart w:name="z22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- День вывода советских войск из Афганистана;</w:t>
      </w:r>
    </w:p>
    <w:bookmarkEnd w:id="33"/>
    <w:bookmarkStart w:name="z22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26 апреля - День Чернобыльской катастрофы;</w:t>
      </w:r>
    </w:p>
    <w:bookmarkEnd w:id="34"/>
    <w:bookmarkStart w:name="z23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мая - День Победы.</w:t>
      </w:r>
    </w:p>
    <w:bookmarkEnd w:id="35"/>
    <w:bookmarkStart w:name="z23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 </w:t>
      </w:r>
    </w:p>
    <w:bookmarkEnd w:id="36"/>
    <w:bookmarkStart w:name="z23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категорий получателей и предельные размеры социальной помощи: </w:t>
      </w:r>
    </w:p>
    <w:bookmarkEnd w:id="37"/>
    <w:bookmarkStart w:name="z23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участники и инвалиды Великой Отечественной войны - 76 месячных расчетных показателей; </w:t>
      </w:r>
    </w:p>
    <w:bookmarkEnd w:id="38"/>
    <w:bookmarkStart w:name="z23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лица, приравненные по льготам и гарантиям к участникам Великой Отечественной войны - 26 месячных расчетных показателей; </w:t>
      </w:r>
    </w:p>
    <w:bookmarkEnd w:id="39"/>
    <w:bookmarkStart w:name="z23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приравненные по льготам и гарантиям к инвалидам Великой Отечественной войны - 26 месячных расчетных показателей;</w:t>
      </w:r>
    </w:p>
    <w:bookmarkEnd w:id="40"/>
    <w:bookmarkStart w:name="z23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категории лиц, приравненные по льготам и гарантиям к участникам Великой Отечественной войны - 26 месячных расчетных показателей;</w:t>
      </w:r>
    </w:p>
    <w:bookmarkEnd w:id="41"/>
    <w:bookmarkStart w:name="z23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граждане имеющие социально-значимые заболевания - 5 месячных расчетных показателей; </w:t>
      </w:r>
    </w:p>
    <w:bookmarkEnd w:id="42"/>
    <w:bookmarkStart w:name="z23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дети-сироты и дети оставшиеся без попечения родителей обучающиеся на дневных отделениях в организациях высшего, технического и профессионального, после среднего образования Республики Казахстан без учета доходов, малообеспеченные семьи, имеющие в составе обучающихся детей на дневных отделениях в организациях высшего, технического и профессионального, после среднего образования Республики Казахстан, со среднедушевым доходом, не превышающим величину прожиточного минимума, установленного по области, предшествовавшем кварталу обращения за назначением социальной помощи - 500 месячных расчетных показателей в пределах средств, предусмотренных бюджетом на текущий финансовый год; </w:t>
      </w:r>
    </w:p>
    <w:bookmarkEnd w:id="43"/>
    <w:bookmarkStart w:name="z23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причинении ущерба гражданину (семье) либо его имуществу вследствие стихийного бедствия или пожара - 200 месячных расчетных показателей на семью;</w:t>
      </w:r>
    </w:p>
    <w:bookmarkEnd w:id="44"/>
    <w:bookmarkStart w:name="z24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освобожденные из мест лишения свободы – 15 месячных расчетных показателей;</w:t>
      </w:r>
    </w:p>
    <w:bookmarkEnd w:id="45"/>
    <w:bookmarkStart w:name="z24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лица, состоящие на учете службы пробации – 15 месячных расчетных показателей.</w:t>
      </w:r>
    </w:p>
    <w:bookmarkEnd w:id="46"/>
    <w:bookmarkStart w:name="z24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отнесения граждан к категории нуждающихся при наступлении трудной жизненной ситуации являются:</w:t>
      </w:r>
    </w:p>
    <w:bookmarkEnd w:id="47"/>
    <w:bookmarkStart w:name="z24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основания, предусмотренные законодательством Республики Казахстан; </w:t>
      </w:r>
    </w:p>
    <w:bookmarkEnd w:id="48"/>
    <w:bookmarkStart w:name="z24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bookmarkEnd w:id="49"/>
    <w:bookmarkStart w:name="z24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в однократном отношении к прожиточному минимуму по области.</w:t>
      </w:r>
    </w:p>
    <w:bookmarkEnd w:id="50"/>
    <w:bookmarkStart w:name="z24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комиссия при вынесении заключения о необходимости оказания социальной помощи руководствуются перечнем категорий получателей социальной помощи.</w:t>
      </w:r>
    </w:p>
    <w:bookmarkEnd w:id="51"/>
    <w:bookmarkStart w:name="z24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Алматинской области.</w:t>
      </w:r>
    </w:p>
    <w:bookmarkEnd w:id="52"/>
    <w:bookmarkStart w:name="z24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53"/>
    <w:bookmarkStart w:name="z24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ОДП назначается семье (лицу) при условии участия трудоспособных членов семьи (лица) в государственных мерах содействия занятости и прохождения, в случае необходимости, социальной адаптации членов семьи (лица).</w:t>
      </w:r>
    </w:p>
    <w:bookmarkEnd w:id="54"/>
    <w:bookmarkStart w:name="z25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период действия социального контракта активизации семьи и выплаты ОДП приостанавливается выплата адресной социальной помощи.</w:t>
      </w:r>
    </w:p>
    <w:bookmarkEnd w:id="55"/>
    <w:bookmarkStart w:name="z25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ОДП на каждого члена семьи (лицо) определяется как разница между среднедушевым доходом семьи (лица) и шестьюдесятью процентами от величины прожиточного минимума, установленного в области.</w:t>
      </w:r>
    </w:p>
    <w:bookmarkEnd w:id="56"/>
    <w:bookmarkStart w:name="z25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Среднедушевой доход исчисляется путем деления совокупного дохода, полученного за три месяца, предшествующих месяцу обращения за назначением ОДП, на число членов семьи и три месяца и не пересматривается в течение срока действия социального контракта активизации семьи.</w:t>
      </w:r>
    </w:p>
    <w:bookmarkEnd w:id="57"/>
    <w:bookmarkStart w:name="z25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ОДП пересчитывается в случае изменения состава семьи с момента наступления указанных обстоятельств, но не ранее момента его назначения. </w:t>
      </w:r>
    </w:p>
    <w:bookmarkEnd w:id="58"/>
    <w:bookmarkStart w:name="z25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Единовременная сумма ОДП используется исключительно на мероприятия, связанные с выполнением обязанностей по социальному контракту активизации семьи, в том числе на развитие личного подсобного хозяйства (покупка домашнего скота, птицы и другое), организацию индивидуальной предпринимательской деятельности (кроме затрат на погашение предыдущих займов, приобретение жилой недвижимости) согласно приложению к настоящим Правилам.</w:t>
      </w:r>
    </w:p>
    <w:bookmarkEnd w:id="59"/>
    <w:bookmarkStart w:name="z25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 </w:t>
      </w:r>
    </w:p>
    <w:bookmarkEnd w:id="60"/>
    <w:bookmarkStart w:name="z25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памятным датам и праздничным дням оказывается по списку, утверждаемому местным исполнительным органом по предоставлению уполномоченной организации либо иных организаций без истребования заявлений от получателей.</w:t>
      </w:r>
    </w:p>
    <w:bookmarkEnd w:id="61"/>
    <w:bookmarkStart w:name="z25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документов:</w:t>
      </w:r>
    </w:p>
    <w:bookmarkEnd w:id="62"/>
    <w:bookmarkStart w:name="z25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63"/>
    <w:bookmarkStart w:name="z25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документ, подтверждающий регистрацию по постоянному месту жительства; </w:t>
      </w:r>
    </w:p>
    <w:bookmarkEnd w:id="64"/>
    <w:bookmarkStart w:name="z26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лица (семьи) согласно приложению 1 Типовых правил оказания социальной помощи, установления размеров и определения перечня отдельных категорий нуждающихся граждан (далее - Типовые правила) утвержденных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граждан";</w:t>
      </w:r>
    </w:p>
    <w:bookmarkEnd w:id="65"/>
    <w:bookmarkStart w:name="z26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bookmarkEnd w:id="66"/>
    <w:bookmarkStart w:name="z26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</w:p>
    <w:bookmarkEnd w:id="67"/>
    <w:bookmarkStart w:name="z26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обращения за социальной помощью при наступлении трудной жизненной ситуации вследствие стихийного бедствия или пожара - три месяца. </w:t>
      </w:r>
    </w:p>
    <w:bookmarkEnd w:id="68"/>
    <w:bookmarkStart w:name="z26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 представляются в подлинниках и копиях для сверки, после чего подлинники документов возвращаются заявителю.</w:t>
      </w:r>
    </w:p>
    <w:bookmarkEnd w:id="69"/>
    <w:bookmarkStart w:name="z26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70"/>
    <w:bookmarkStart w:name="z26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приложениям 2, 3 Типовых правил и направляет их в уполномоченный орган или акиму сельского округа. </w:t>
      </w:r>
    </w:p>
    <w:bookmarkEnd w:id="71"/>
    <w:bookmarkStart w:name="z26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72"/>
    <w:bookmarkStart w:name="z26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73"/>
    <w:bookmarkStart w:name="z26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74"/>
    <w:bookmarkStart w:name="z27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75"/>
    <w:bookmarkStart w:name="z27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76"/>
    <w:bookmarkStart w:name="z27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77"/>
    <w:bookmarkStart w:name="z27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 пунктах 17 и 18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</w:p>
    <w:bookmarkEnd w:id="78"/>
    <w:bookmarkStart w:name="z27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Уполномоченный орган письменно уведомляет заявителя о принятом решении (в случае отказа - с указанием основания) в течение трех рабочих дней </w:t>
      </w:r>
      <w:r>
        <w:rPr>
          <w:rFonts w:ascii="Times New Roman"/>
          <w:b w:val="false"/>
          <w:i w:val="false"/>
          <w:color w:val="000000"/>
          <w:sz w:val="28"/>
        </w:rPr>
        <w:t>со дня принятия решения.</w:t>
      </w:r>
    </w:p>
    <w:bookmarkEnd w:id="79"/>
    <w:bookmarkStart w:name="z27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Отказ в оказании социальной помощи осуществляется в случаях:</w:t>
      </w:r>
    </w:p>
    <w:bookmarkEnd w:id="80"/>
    <w:bookmarkStart w:name="z27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81"/>
    <w:bookmarkStart w:name="z27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отказа, уклонения заявителя от проведения обследования материального положения лица (семьи); </w:t>
      </w:r>
    </w:p>
    <w:bookmarkEnd w:id="82"/>
    <w:bookmarkStart w:name="z27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</w:p>
    <w:bookmarkEnd w:id="83"/>
    <w:bookmarkStart w:name="z28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</w:p>
    <w:bookmarkEnd w:id="84"/>
    <w:bookmarkStart w:name="z28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Претендент для участия в проекте "Өрлеу" от себя лично или имени семьи обращается в центр по месту жительства или, при его отсутствии, к акиму сельского округа.</w:t>
      </w:r>
    </w:p>
    <w:bookmarkEnd w:id="85"/>
    <w:bookmarkStart w:name="z28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Центр, аким сельского округа либо ассистент консультируют в день обращения претендента об условиях участия в проекте "Өрлеу". При согласии претендента на участие в проекте "Өрлеу" центр, аким сельского округа либо ассистент проводят собеседование.</w:t>
      </w:r>
    </w:p>
    <w:bookmarkEnd w:id="86"/>
    <w:bookmarkStart w:name="z28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собеседования определяются:</w:t>
      </w:r>
    </w:p>
    <w:bookmarkEnd w:id="87"/>
    <w:bookmarkStart w:name="z28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 получения ОДП;</w:t>
      </w:r>
    </w:p>
    <w:bookmarkEnd w:id="88"/>
    <w:bookmarkStart w:name="z28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нуждаемость в государственных мерах содействия занятости; </w:t>
      </w:r>
    </w:p>
    <w:bookmarkEnd w:id="89"/>
    <w:bookmarkStart w:name="z28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меры социальной адаптации членам семьи с учетом их индивидуальных потребностей.</w:t>
      </w:r>
    </w:p>
    <w:bookmarkEnd w:id="90"/>
    <w:bookmarkStart w:name="z28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собеседования оформляется лист собеседования по форме, утверждаемой центральным исполнительным органом.</w:t>
      </w:r>
    </w:p>
    <w:bookmarkEnd w:id="91"/>
    <w:bookmarkStart w:name="z28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Претендент, подписавший лист собеседования, заполняет заявление на участие в проекте "Өрлеу" и анкету о семейном и материальном положении согласно формам, утверждаемым центральным исполнительным органом, с приложением следующих документов:</w:t>
      </w:r>
    </w:p>
    <w:bookmarkEnd w:id="92"/>
    <w:bookmarkStart w:name="z28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личность, а также для оралманов - удостоверения оралмана;</w:t>
      </w:r>
    </w:p>
    <w:bookmarkEnd w:id="93"/>
    <w:bookmarkStart w:name="z29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сведений о составе семьи по форме, утверждаемой центральным исполнительным органом;</w:t>
      </w:r>
    </w:p>
    <w:bookmarkEnd w:id="94"/>
    <w:bookmarkStart w:name="z29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документа, подтверждающего установление опеки (попечительства) над членом семьи (при необходимости);</w:t>
      </w:r>
    </w:p>
    <w:bookmarkEnd w:id="95"/>
    <w:bookmarkStart w:name="z29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документа, подтверждающего регистрацию по постоянному месту жительства, или адресной справки или справки акима сельского округа - на каждого члена семьи;</w:t>
      </w:r>
    </w:p>
    <w:bookmarkEnd w:id="96"/>
    <w:bookmarkStart w:name="z29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сведений о наличии личного подсобного хозяйства по форме, утверждаемой центральным исполнительным органом.</w:t>
      </w:r>
    </w:p>
    <w:bookmarkEnd w:id="97"/>
    <w:bookmarkStart w:name="z29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Центр или аким сельского округа в течение двух рабочих дней со дня получения документов формирует макет дела и передает участковым комиссиям для проведения обследования материального положения заявителя, претендующего на участие в проекте "Өрлеу".</w:t>
      </w:r>
    </w:p>
    <w:bookmarkEnd w:id="98"/>
    <w:bookmarkStart w:name="z29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Участковые комиссии в течение трех рабочих дней со дня поступления документов проводят обследование материального положения заявителя, составляют акт обследования и заключение участковой комиссии по формам, утверждаемым центральным исполнительным органом, и передают заключение участковой комиссии в центр или акиму сельского округа.</w:t>
      </w:r>
    </w:p>
    <w:bookmarkEnd w:id="99"/>
    <w:bookmarkStart w:name="z29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передает документы заявителей с приложением заключения участковой комиссии в центр не позднее пяти рабочих дней со дня их принятия.</w:t>
      </w:r>
    </w:p>
    <w:bookmarkEnd w:id="100"/>
    <w:bookmarkStart w:name="z29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Центр в день принятия документов от акима сельского округа регистрирует претендента и трудоспособных членов семьи, за исключением категорий граждан, предусмотренных в пункте 31 настоящих Правил, в качестве ищущих работу и не позднее десяти рабочих дней со дня регистрации как ищущих работу обеспечивает их государственными мерами содействия занятости. </w:t>
      </w:r>
    </w:p>
    <w:bookmarkEnd w:id="101"/>
    <w:bookmarkStart w:name="z29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необеспечения претендента и трудоспособных членов семьи в течение десяти рабочих дней со дня регистрации как ищущих работу государственными мерами содействия занятости, центр в течение пяти рабочих дней принимает решение о постановке претендента и трудоспособных членов семьи на регистрацию в качестве безработных и вносит сведения о претенденте и трудоспособных членах семьи в журнал записей, форма которого утверждается центральным исполнительным органом.</w:t>
      </w:r>
    </w:p>
    <w:bookmarkEnd w:id="102"/>
    <w:bookmarkStart w:name="z29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сведения о которых внесены в журнал записей, обеспечиваются государственными мерами содействия занятости не позднее тридцати календарных дней со дня их регистрации в качестве безработного.</w:t>
      </w:r>
    </w:p>
    <w:bookmarkEnd w:id="103"/>
    <w:bookmarkStart w:name="z30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случае потребности претендента и (или) членов его семьи в мерах по содействию занятости и (или) социальной адаптации, решение о предоставлении которых выходит за рамки компетенции центра и уполномоченного органа, представленные документы заявителя направляются центром в течение одного рабочего дня на рассмотрение районной (городской) комиссии по вопросам занятости населения.</w:t>
      </w:r>
    </w:p>
    <w:bookmarkEnd w:id="104"/>
    <w:bookmarkStart w:name="z30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Районная (городская) комиссия по вопросам занятости населения в течение семи календарных дней рассматривает представленные документы претендента, выносит соответствующее решение и направляет его в центр.</w:t>
      </w:r>
    </w:p>
    <w:bookmarkEnd w:id="105"/>
    <w:bookmarkStart w:name="z30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на основании полученного заключения участковой комиссии, а также, при необходимости, рекомендации районной (городской) комиссии по вопросам занятости населения в течение одного рабочего дня формирует электронный макет дела заявителя, включающий электронные копии заявления, документов, представленных заявителем, определяет месячный размер ОДП на каждого члена семьи. </w:t>
      </w:r>
    </w:p>
    <w:bookmarkEnd w:id="106"/>
    <w:bookmarkStart w:name="z30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определения месячного размера ОДП на каждого члена семьи центр в течение двух рабочих дней приглашает заявителя и (или) членов его семьи для разработки индивидуального плана и заключения социального контракта активизации семьи согласно формам, утверждаемым центральным исполнительным органом.</w:t>
      </w:r>
    </w:p>
    <w:bookmarkEnd w:id="107"/>
    <w:bookmarkStart w:name="z30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разрабатывается совместно с заявителем и членами его семьи, который включает в себя мероприятия по содействию занятости и социальной адаптации (в случае присутствия в составе семьи лиц, нуждающихся в такой адаптации) и является приложением к социальному контракту активизации семьи.</w:t>
      </w:r>
    </w:p>
    <w:bookmarkEnd w:id="108"/>
    <w:bookmarkStart w:name="z30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в течение одного рабочего дня со дня заключения социального контракта активизации семьи направляет принятые документы заявителя, проект решения о назначении ОДП и подписанный сторонами социальный контракт в уполномоченный орган.</w:t>
      </w:r>
    </w:p>
    <w:bookmarkEnd w:id="109"/>
    <w:bookmarkStart w:name="z30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Уполномоченный орган запрашивает в соответствующих органах сведения, необходимые для рассмотрения представленных для назначения ОДП документов, и в течение трех рабочих дней со дня получения документов принимает решение о назначении ОДП или отказе в ее назначении, а также письменно через центр или акима сельского округа уведомляет претендента о назначении или отказе с указанием причины.</w:t>
      </w:r>
    </w:p>
    <w:bookmarkEnd w:id="110"/>
    <w:bookmarkStart w:name="z30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контракт активизации семьи заключается в двух экземплярах, один из которых выдается заявителю под роспись в журнале регистрации, второй хранится в уполномоченном органе.</w:t>
      </w:r>
    </w:p>
    <w:bookmarkEnd w:id="111"/>
    <w:bookmarkStart w:name="z30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контракт активизации семьи заключается на шесть месяцев с возможностью его пролонгации дополнительно до шести месяцев в случаях:</w:t>
      </w:r>
    </w:p>
    <w:bookmarkEnd w:id="112"/>
    <w:bookmarkStart w:name="z30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необходимости продления мероприятий по социальной адаптации членов семьи;</w:t>
      </w:r>
    </w:p>
    <w:bookmarkEnd w:id="113"/>
    <w:bookmarkStart w:name="z31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незавершения к моменту истечения срока социального контракта активизации семьи сроков активных мер содействия занятости, в которые вовлечены трудоспособные лица (трудоспособные члены семьи);</w:t>
      </w:r>
    </w:p>
    <w:bookmarkEnd w:id="114"/>
    <w:bookmarkStart w:name="z31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невыполнения трудоспособным лицом (трудоспособными членами семьи) обязательств по социальному контракту активизации семьи по независящим от него (них) причинам (временная нетрудоспособность более двух месяцев, несчастный случай, стихийное бедствие);</w:t>
      </w:r>
    </w:p>
    <w:bookmarkEnd w:id="115"/>
    <w:bookmarkStart w:name="z31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необходимости поддержки для достижения запланированных показателей развития личного подсобного хозяйства и (или) индивидуальной предпринимательской деятельности.</w:t>
      </w:r>
    </w:p>
    <w:bookmarkEnd w:id="116"/>
    <w:bookmarkStart w:name="z31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пролонгации социального контракта активизации семьи размер ОДП не пересматривается.</w:t>
      </w:r>
    </w:p>
    <w:bookmarkEnd w:id="117"/>
    <w:bookmarkStart w:name="z31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Участие в государственных мерах содействия занятости является обязательным условием получения ОДП, за исключением следующих случаев:</w:t>
      </w:r>
    </w:p>
    <w:bookmarkEnd w:id="118"/>
    <w:bookmarkStart w:name="z31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период стационарного, амбулаторного (санаторного) лечения (при предоставлении подтверждающих документов от соответствующих медицинских организаций);</w:t>
      </w:r>
    </w:p>
    <w:bookmarkEnd w:id="119"/>
    <w:bookmarkStart w:name="z31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осуществления ухода трудоспособным членом семьи за ребенком в возрасте до семи лет, ребенком-инвалидом, инвалидом первой или второй группы, престарелым, нуждающимся в постороннем уходе и помощи, при наличии в семье других трудоспособных членов, участвующих в государственных мерах содействия занятости;</w:t>
      </w:r>
    </w:p>
    <w:bookmarkEnd w:id="120"/>
    <w:bookmarkStart w:name="z31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имеющим постоянную работу.</w:t>
      </w:r>
    </w:p>
    <w:bookmarkEnd w:id="121"/>
    <w:bookmarkStart w:name="z31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Уполномоченный орган на основании решений о назначении ОДП осуществляет выплату ОДП получателю.</w:t>
      </w:r>
    </w:p>
    <w:bookmarkEnd w:id="122"/>
    <w:bookmarkStart w:name="z319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 </w:t>
      </w:r>
    </w:p>
    <w:bookmarkEnd w:id="123"/>
    <w:bookmarkStart w:name="z32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Социальная помощь прекращается в случаях:</w:t>
      </w:r>
    </w:p>
    <w:bookmarkEnd w:id="124"/>
    <w:bookmarkStart w:name="z32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смерти получателя; </w:t>
      </w:r>
    </w:p>
    <w:bookmarkEnd w:id="125"/>
    <w:bookmarkStart w:name="z32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bookmarkEnd w:id="126"/>
    <w:bookmarkStart w:name="z32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127"/>
    <w:bookmarkStart w:name="z32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128"/>
    <w:bookmarkStart w:name="z32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социальной помощи прекращается с месяца наступления указанных обстоятельств. </w:t>
      </w:r>
    </w:p>
    <w:bookmarkEnd w:id="129"/>
    <w:bookmarkStart w:name="z32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130"/>
    <w:bookmarkStart w:name="z327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131"/>
    <w:bookmarkStart w:name="z32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132"/>
    <w:bookmarkStart w:name="z32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Отношения, не урегулированные настоящими Правилами, регулируются в соответствии с действующим законодательством Республики Казахстан.</w:t>
      </w:r>
    </w:p>
    <w:bookmarkEnd w:id="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 оказания социальной помощи, установления размеров и определения перечня отдельных категорий нуждающихся граждан Кербулакского района</w:t>
            </w:r>
          </w:p>
        </w:tc>
      </w:tr>
    </w:tbl>
    <w:bookmarkStart w:name="z165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мероприятий, связанных с выполнением обязанностей по социальному контракту активизации семьи, в том числе на развитие личного подсобного хозяйства (покупка домашнего скота, птицы и другое), организацию индивидуальной предпринимательской деятельности (кроме затрат на погашение предыдущих займов, приобретение жилой недвижимости)</w:t>
      </w:r>
    </w:p>
    <w:bookmarkEnd w:id="134"/>
    <w:bookmarkStart w:name="z16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Аренда нежилых помещений, земельных участков, используемых для развития личного подсобного хозяйства и осуществления предпринимательской деятельности.</w:t>
      </w:r>
    </w:p>
    <w:bookmarkEnd w:id="135"/>
    <w:bookmarkStart w:name="z16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Текущий ремонт здания (части здания), сооружения, используемых для развития личного подсобного хозяйства и осуществления предпринимательской деятельности и находящихся в собственности лица (семьи) или предоставленных ему (ей) в аренду.</w:t>
      </w:r>
    </w:p>
    <w:bookmarkEnd w:id="136"/>
    <w:bookmarkStart w:name="z16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Приобретение (строительство, реконструкция) и аренда основных средств (здания (части здания), сооружения, транспортных средств, оборудования, мебели (в том числе офисной), инструментов).</w:t>
      </w:r>
    </w:p>
    <w:bookmarkEnd w:id="137"/>
    <w:bookmarkStart w:name="z16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Уплата страховых взносов при обязательном страховании приобретаемых основных средств.</w:t>
      </w:r>
    </w:p>
    <w:bookmarkEnd w:id="138"/>
    <w:bookmarkStart w:name="z17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Доставка, сборка, установка, наладка приобретенных основных средств, сырья, материалов, топлива, запасных частей, товаров, животных и продукции растениеводства.</w:t>
      </w:r>
    </w:p>
    <w:bookmarkEnd w:id="139"/>
    <w:bookmarkStart w:name="z17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Приобретение сырья, расходных материалов, топлива, запасных частей, тары, тарного и упаковочного материала.</w:t>
      </w:r>
    </w:p>
    <w:bookmarkEnd w:id="140"/>
    <w:bookmarkStart w:name="z17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Приобретение минеральных удобрений, средств защиты растений, грунта для отсыпки земельного участка, песка, чернозема, семян, посадочного материала (включая рыбопосадочный), кормов, ветеринарных препаратов.</w:t>
      </w:r>
    </w:p>
    <w:bookmarkEnd w:id="141"/>
    <w:bookmarkStart w:name="z17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Лицензирование предпринимательской деятельности и сертификация продукции и услуг.</w:t>
      </w:r>
    </w:p>
    <w:bookmarkEnd w:id="142"/>
    <w:bookmarkStart w:name="z17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Организация доступа к телефонной связи (установка телефонов) и доступа к сети интернет.</w:t>
      </w:r>
    </w:p>
    <w:bookmarkEnd w:id="143"/>
    <w:bookmarkStart w:name="z17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Приобретение оборудования и подключение к электрическим, газовым, водопроводным и иным инженерно-коммуникационным сетям.</w:t>
      </w:r>
    </w:p>
    <w:bookmarkEnd w:id="144"/>
    <w:bookmarkStart w:name="z17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Приобретение программного обеспечения.</w:t>
      </w:r>
    </w:p>
    <w:bookmarkEnd w:id="145"/>
    <w:bookmarkStart w:name="z17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Приобретение сельскохозяйственных животных, в том числе домашней птицы, пчел, кроликов, пушных зверей, рыбы и продукции растениеводства, в том числе луковиц, клубней и рассады цветов, грибов и грибницы (мицелия).</w:t>
      </w:r>
    </w:p>
    <w:bookmarkEnd w:id="146"/>
    <w:bookmarkStart w:name="z17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Проведение мелиоративных работ.</w:t>
      </w:r>
    </w:p>
    <w:bookmarkEnd w:id="147"/>
    <w:bookmarkStart w:name="z17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Иные мероприятия, одобренные и рекомендованные районной (городской) или региональной комиссией по вопросам занятости населения, соответствующие целевому назначению выплаты единовременной ОДП.</w:t>
      </w:r>
    </w:p>
    <w:bookmarkEnd w:id="148"/>
    <w:bookmarkStart w:name="z18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Оплата стоимости государственной услуги признания и нострификации документов об образовании.</w:t>
      </w:r>
    </w:p>
    <w:bookmarkEnd w:id="1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