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1683" w14:textId="1c81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16 ноября 2015 года № 274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 июня 2017 года № 113. Зарегистрировано Департаментом юстиции Жамбылской области 15 июня 2017 года № 3453.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 приоритетных сельскохозяйственных культур и норм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05 декабря 2015 года в газете "Знамя труда")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"Управление </w:t>
      </w:r>
      <w:r>
        <w:rPr>
          <w:rFonts w:ascii="Times New Roman"/>
          <w:b w:val="false"/>
          <w:i w:val="false"/>
          <w:color w:val="000000"/>
          <w:sz w:val="28"/>
        </w:rPr>
        <w:t>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постановления его направление на официальное опубликование;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А. Нуралиева.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"2" 06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 и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Приоритетные сель скохозяйственные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бюджетных субсидий на 1 гектар (тонна),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теплице фермерского образца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закрытого грунта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теплице промышленного образца)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 на 1 тонну (100%)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чистый посев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силос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Нормы на 1 культурооборот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