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7dc2" w14:textId="6287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социальный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25 сентября 2017 года № 17-2. Зарегистрировано Департаментом юстиции Жамбылской области 27 сентября 2017 года № 3536. Утратило силу решением Жамбылского районного маслихата Жамбылской области от 25 июня 2020 года № 64-4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64-4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из месного бюджета в размере четырехмесячного расчетного показателя.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с изменениями, внесенным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решени</w:t>
      </w:r>
      <w:r>
        <w:rPr>
          <w:rFonts w:ascii="Times New Roman"/>
          <w:b w:val="false"/>
          <w:i/>
          <w:color w:val="000000"/>
          <w:sz w:val="28"/>
        </w:rPr>
        <w:t>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Жамбылского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Жамбылской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</w:t>
      </w:r>
      <w:r>
        <w:rPr>
          <w:rFonts w:ascii="Times New Roman"/>
          <w:b w:val="false"/>
          <w:i/>
          <w:color w:val="000000"/>
          <w:sz w:val="28"/>
        </w:rPr>
        <w:t>22</w:t>
      </w:r>
      <w:r>
        <w:rPr>
          <w:rFonts w:ascii="Times New Roman"/>
          <w:b w:val="false"/>
          <w:i/>
          <w:color w:val="000000"/>
          <w:sz w:val="28"/>
        </w:rPr>
        <w:t>.0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</w:t>
      </w:r>
      <w:r>
        <w:rPr>
          <w:rFonts w:ascii="Times New Roman"/>
          <w:b w:val="false"/>
          <w:i/>
          <w:color w:val="000000"/>
          <w:sz w:val="28"/>
        </w:rPr>
        <w:t>по истечении 10 календарных дней после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офециального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