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a785" w14:textId="e69a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21 декабря 2017 года № 22-3. Зарегистрировано Департаментом юстиции Жамбылской области 22 декабря 2017 года № 3640.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11 937 617 тысяч тенге, в том числе: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1 259 621 тысяч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10 358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32 727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10 634 911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12 049 481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55 346 тысяч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75 747 тысяч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20 401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- 167 210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167 210 тысяч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75 747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- 20 401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- 111 864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Меркенского районного маслихата Жамбылской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14.03.2018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22.05.2018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15.08.2018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04.09.2018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27.11.2018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Предусмотрено объем субвенции на 2018 год, передаваемой из областного бюджета в сумме 7 595 575 тысяч тенге.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субвенции на 2018 год, передаваемой из районного бюджета в бюджет сельских округов определить в сумме 379 855 тысяч тенге.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Актоганский сельский округ – 51 112 тысяч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27 000 тысяч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сельский округ – 58 868 тысяч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Сарымолдаевский сельский округ – 32 198 тысяч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Ойталский сельский округ – 33 436 тысяч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Т.Рыскуловский сельский округ – 19 509 тысяч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Суратский сельский округ – 25 481 тысяч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Жанатоганский сельский округ – 26 651 тысяч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Андас батырский сельский округ – 28 476 тысяч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Кенеский сельский округ – 17 087 тысяч тенге;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Таттинский сельский округ – 20 230 тысяч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Акаралский сельский округ – 21 427 тысяч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Акерменский сельский округ – 18 020 тысяч тенге;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районном бюджете на 2018 год за счет средств областного бюджета бюджетам сельских округов предусмотрены целевые текущие трансферты на оплату услуги связи единой системы "е-Халық" распределение которых определяется на основании постановления акимата Меркенского района.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</w:t>
      </w:r>
      <w:r>
        <w:rPr>
          <w:rFonts w:ascii="Times New Roman"/>
          <w:b w:val="false"/>
          <w:i w:val="false"/>
          <w:color w:val="000000"/>
          <w:sz w:val="28"/>
        </w:rPr>
        <w:t>комплекса и сельских территорий" на 2018-2020 годы предусмотреть средства на выплату надбавки к заработной плате специалистам здравоохранения, социального обеспечения, образования, культуры, спорта и ветеринарии, финансируемых из районного бюджета, работающим в сельских населенных пунктах в размере 25 процентов от оклада       и тарифной ставки по сравнению со ставками специалистов, занимающихся этими видами деятельности в городских условиях.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в сумме 12 000 тысяч тенге.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бюджетные программы не подлежащие секвестрированию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трансферты органам местного самоуправление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возложить на постоянную комиссию шестого созыва районного маслихата по вопросам социально-</w:t>
      </w:r>
      <w:r>
        <w:rPr>
          <w:rFonts w:ascii="Times New Roman"/>
          <w:b w:val="false"/>
          <w:i w:val="false"/>
          <w:color w:val="000000"/>
          <w:sz w:val="28"/>
        </w:rPr>
        <w:t>экономического, финансов, бюджету и налогам, местного самоуправления и индустриально-инновационного развития.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Койшиманова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Start w:name="z3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Меркенского районного маслихата Жамбылской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10634911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10603040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12049481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7869425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2523"/>
        <w:gridCol w:w="8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10632004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6856914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4"/>
          <w:p>
            <w:pPr>
              <w:spacing w:after="20"/>
              <w:ind w:left="20"/>
              <w:jc w:val="both"/>
            </w:pPr>
          </w:p>
          <w:bookmarkEnd w:id="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4818651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503"/>
        <w:gridCol w:w="503"/>
        <w:gridCol w:w="2287"/>
        <w:gridCol w:w="7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4"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032"/>
        <w:gridCol w:w="2032"/>
        <w:gridCol w:w="3284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8"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-56081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2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9369514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9369514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6690969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7"/>
          <w:p>
            <w:pPr>
              <w:spacing w:after="20"/>
              <w:ind w:left="20"/>
              <w:jc w:val="both"/>
            </w:pPr>
          </w:p>
          <w:bookmarkEnd w:id="2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503"/>
        <w:gridCol w:w="503"/>
        <w:gridCol w:w="2287"/>
        <w:gridCol w:w="7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4"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032"/>
        <w:gridCol w:w="2032"/>
        <w:gridCol w:w="3284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8"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1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-56081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9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2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</w:p>
        </w:tc>
      </w:tr>
    </w:tbl>
    <w:bookmarkStart w:name="z71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не подлежащие секвестированию в процессе исполнения районного бюджета на 2018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4394"/>
        <w:gridCol w:w="458"/>
        <w:gridCol w:w="5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7"/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22-3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</w:p>
        </w:tc>
      </w:tr>
    </w:tbl>
    <w:bookmarkStart w:name="z71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5600"/>
        <w:gridCol w:w="5001"/>
      </w:tblGrid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Аспаринского сельского округа"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