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93a5" w14:textId="6ca9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21 декабря 2017 года № 19-3. Зарегистрировано Департаментом юстиции Жамбылской области 26 декабря 2017 года № 3651.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2018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6 965 481 тысяч тенге,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1 381 411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8 874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8 037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5 567 159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7 031 128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62 373 тысяч тенге, в том числе: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91 050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28 677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-128 020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128 020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91 050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28 677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65 647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Мойынкумского районного маслихата Жамбылской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21.05.2018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06.09.2018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26.11.2018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 распределения поступлений по индивидуальному подоходному и социальному налогам районному бюджету на 2018 год в размере 30 процентов.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субвенции передаваемые из областного бюджета в районный бюджет на 2018 год в сумме 4 615 466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Мойынкумскому сельскому округу – 27 992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Берликскому сельскому округу – 23 885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17 624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Шыганакскому сельскому округу – 22 224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районном бюджете на 2018 год бюджетам сельских округов предусмотреть целевые текущие трансферты за счет средств областного бюджета на оплату услуг по обслуживанию информационной системы "е-Халық", распределение которых определяются на основании постановления акима Мойынкумского района.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В районном бюджете на 2018 год бюджетам сельских округов предусмотреть целевые текущие трансферты за счет средств районного бюджета распределение которых определяются на основании постановления акима Мойынкумского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4.1 в соответствии с решением Мойынкумского районного маслихата Жамбылской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года"О государственном регулировании развития агропромышленного комплекса и сельских территорий" на 2018 – 2020 годы предусмотреть средства на выплату надбавки к заработной плате специалистам государственных учреждении и организации здравоохранения, социального обеспечения, образования, культуры, спорта и ветеринарии финансируемые из районного бюджета,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2018 год в объеме 27 000 тысяч тенге.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вступает в силу со дня государственной регистрации в органах юстиции и вводится в действие с 1 января 2018 года.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Мойынкумского районного маслихата Жамбылской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972"/>
        <w:gridCol w:w="626"/>
        <w:gridCol w:w="7190"/>
        <w:gridCol w:w="2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6965481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34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35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сельскохозяйственных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36"/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внутирайонным сообщениям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329"/>
        <w:gridCol w:w="329"/>
        <w:gridCol w:w="5108"/>
        <w:gridCol w:w="6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-128020</w:t>
            </w:r>
          </w:p>
        </w:tc>
      </w:tr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2220"/>
        <w:gridCol w:w="1828"/>
        <w:gridCol w:w="46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483"/>
        <w:gridCol w:w="810"/>
        <w:gridCol w:w="26"/>
        <w:gridCol w:w="544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7"/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1012257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984929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5448786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5448786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1283"/>
        <w:gridCol w:w="123"/>
        <w:gridCol w:w="1087"/>
        <w:gridCol w:w="224"/>
        <w:gridCol w:w="5926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6831020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2980339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763702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 хозяйственных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внутирайонным сообщениям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212577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0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483"/>
        <w:gridCol w:w="810"/>
        <w:gridCol w:w="5466"/>
        <w:gridCol w:w="35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82"/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1401326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1036524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находяшегося в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  <w:bookmarkEnd w:id="1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69"/>
        <w:gridCol w:w="28"/>
        <w:gridCol w:w="1297"/>
        <w:gridCol w:w="5862"/>
        <w:gridCol w:w="2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8"/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09"/>
          <w:p>
            <w:pPr>
              <w:spacing w:after="20"/>
              <w:ind w:left="20"/>
              <w:jc w:val="both"/>
            </w:pP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6439061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4266679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560898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242495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3442153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(детей) -сироту и ребенка (детей), оставшегося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идентификаций сельско хозяйственных животных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внутирайонным сообщениям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420546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25"/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"/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-4968396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bookmarkStart w:name="z67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</w:t>
      </w:r>
      <w:r>
        <w:rPr>
          <w:rFonts w:ascii="Times New Roman"/>
          <w:b/>
          <w:i w:val="false"/>
          <w:color w:val="000000"/>
        </w:rPr>
        <w:t>в процессе исполнения местных бюджетов на 2018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2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3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Мойынкумского районного маслихата Жамбылской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038"/>
        <w:gridCol w:w="2613"/>
        <w:gridCol w:w="1212"/>
        <w:gridCol w:w="1299"/>
        <w:gridCol w:w="1387"/>
        <w:gridCol w:w="1300"/>
        <w:gridCol w:w="2963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"Освещение улиц в населенных пунктов"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131"/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Start w:name="z69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7"/>
        <w:gridCol w:w="4517"/>
        <w:gridCol w:w="5656"/>
      </w:tblGrid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"Трансферты органам местного самоуправления"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Мирненского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Аксуекского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Акбакайского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