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69851" w14:textId="be698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в государственном учреждении "Аппарат Жезказганского городского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Жезказганского городского маслихата Карагандинской области от 28 февраля 2017 года № 8/90. Зарегистрировано Департаментом юстиции Карагандинской области 28 марта 2017 года № 4194. Утратило силу решением Жезказганского городского маслихата Карагандинской области от 27 марта 2018 года № 20/187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Жезказганского городского маслихата Карагандинской области от 27.03.2018 № 20/187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№ 110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14637) Жезказганский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в государственном учреждении "Аппарат Жезказганского городского маслихата".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Жезказганского городского маслихата от 11 мая 2016 года № 2/24 "Об утверждении Методики оценки деятельности административных государственных служащих корпуса "Б" в государственном учреждении "Аппарат Жезказганского городского маслихата" (зарегистрировано в Реестре государственной регистрации нормативных правовых актов за № 3812, опубликовано в информационно - правовой системе "Әділет" от 16 июня 2016 года, в газете "Сарыарқа" 10 июня 2016 года №24 (7984), в газете "Жезказганский вестник" 10 июня 2016 года №24 (126))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Ордубаев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Медебаев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решением Жезказганского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28 февраля 2017 года № 8/90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</w:t>
      </w:r>
      <w:r>
        <w:br/>
      </w:r>
      <w:r>
        <w:rPr>
          <w:rFonts w:ascii="Times New Roman"/>
          <w:b/>
          <w:i w:val="false"/>
          <w:color w:val="000000"/>
        </w:rPr>
        <w:t>оценки деятельности административных государственных служащих корпуса "Б" в государственном учреждении "Аппарат Жезказганского городского маслихата"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Методика оценки деятельности административных государственных служащих корпуса "Б" в государственном учреждении "Аппарат Жезказганского городского маслихата" (далее – Методика)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приказом Председателя Агентства Республики Казахстан по делам государственной службы и противодействию коррупции от 29 декабря 2016 года № 110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14637) и определяет алгоритм оценки деятельности административных государственных служащих корпуса "Б" в государственном учреждении "Аппарат Жезказганского городского маслихата (далее – служащие корпуса "Б").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 служащих корпуса "Б" (далее – оценка) проводится для определения эффективности и качества их работы.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отпусках, либо периоде временной нетрудоспособности, проходят оценку в течение 5 рабочих дней после выхода на работу.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"Б", создается Комиссия по оценке, рабочим органом которой является главный специалист по управлению персоналом.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считается правомочным, если на нем присутствовали не менее двух третей ее состава.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секретаря городского маслихата путем внесения изменения в распоряжение о создании комиссии по оценке.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главный специалист по управлению персоналом. Секретарь Комиссии по оценке не принимает участие в голосовании.</w:t>
      </w:r>
    </w:p>
    <w:bookmarkEnd w:id="23"/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Составление индивидуального плана работы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Индивидуальный план работы составляется служащим корпуса "Б" служащим корпуса "Б" совместно с его непосредственным руководителем не позднее десятого января оцениваемого года,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назначении служащего корпуса "Б" на должность после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Индивидуальный план составляется в двух экземплярах. Один экземпляр передается главному специалисту по управлению персоналом. Второй экземпляр находится у служащего корпуса "Б". </w:t>
      </w:r>
    </w:p>
    <w:bookmarkEnd w:id="28"/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к проведению оценки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Главный специалист по управлению персоналом формирует график проведения оценки по согласованию с председателем Комиссии по оценке.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специалист по управлению персоналом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End w:id="31"/>
    <w:bookmarkStart w:name="z3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Квартальная оценка исполнения должностных обязанностей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по шкале баллов за поощряемые виды деятельности согласно приложению 5 к настоящей Методике (далее - шкала баллов).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–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Жезказганского городского маслихата Карагандинской области от 15.08.2017 № 12/129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Поощряемые виды деятельности распределены по пятиуровневой шкале от "+1" до "+5" баллов. При этом в число поощряемых показателей и видов деятельности могут входить как фиксируемые, так и не 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вид деятельности служащему корпуса "Б" непосредственным руководителем присваиваются баллы по шкале баллов.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–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Жезказганского городского маслихата Карагандинской области от 15.08.2017 № 12/129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Штрафные баллы выставляются за нарушения исполнительской и трудовой дисциплины. 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исполнительской дисциплины служат документально подтвержденные сведения от главного специалиста по документации и делопроизводству и непосредственного руководителя служащего корпуса "Б".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 служебной этики.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главного специалиста по управлению персоналом, непосредственного руководителя служащего корпуса "Б".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 – 2" балла за каждый факт нарушения.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Для проведения оценки исполнения должностных обязанностей служащий корпуса "Б" предоставляет для согласования заполненный оценочный лист непосредственному руководителю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главным специалистом по управлению персоналом, главным специалистом по документации и делопроизводству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 по оценке. В этом случае главным специалистом по управлению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0"/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 </w:t>
      </w:r>
    </w:p>
    <w:bookmarkEnd w:id="51"/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поощрительные баллы;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штрафные баллы.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менее 80 баллов – "неудовлетворительно";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80 до 105 (включительно) баллов – "удовлетворительно";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106 до 130 (включительно) баллов – "эффективно";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130 баллов – "превосходно".</w:t>
      </w:r>
    </w:p>
    <w:bookmarkEnd w:id="58"/>
    <w:bookmarkStart w:name="z66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Годовая оценка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30. Оценка выполнения индивидуального плана работы выставляется по следующей шкале: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за невыполнение целевого показателя, предусмотренного индивидуальным планом..работы, присваивается 2 балла;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за частичное выполнение целевого показателя - 3 балла;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за выполнение целевого показателя (достижение ожидаемого результата) - 4 балла;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за превышение ожидаемого результата целевого показателя - 5 баллов.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 по оценке. В этом случае главным специалистом по управлению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главным специалистом по управлению персоналом не позднее пяти рабочих дней до заседания Комиссии по оценке по следующей формуле: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∑</w:t>
      </w:r>
      <w:r>
        <w:rPr>
          <w:rFonts w:ascii="Times New Roman"/>
          <w:b w:val="false"/>
          <w:i/>
          <w:color w:val="000000"/>
          <w:sz w:val="28"/>
        </w:rPr>
        <w:t>год</w:t>
      </w:r>
      <w:r>
        <w:rPr>
          <w:rFonts w:ascii="Times New Roman"/>
          <w:b/>
          <w:i w:val="false"/>
          <w:color w:val="000000"/>
          <w:sz w:val="28"/>
        </w:rPr>
        <w:t>=0,4</w:t>
      </w:r>
      <w:r>
        <w:rPr>
          <w:rFonts w:ascii="Times New Roman"/>
          <w:b/>
          <w:i w:val="false"/>
          <w:color w:val="000000"/>
          <w:sz w:val="28"/>
        </w:rPr>
        <w:t>*</w:t>
      </w:r>
      <w:r>
        <w:rPr>
          <w:rFonts w:ascii="Times New Roman"/>
          <w:b/>
          <w:i w:val="false"/>
          <w:color w:val="000000"/>
          <w:sz w:val="28"/>
        </w:rPr>
        <w:t>∑</w:t>
      </w:r>
      <w:r>
        <w:rPr>
          <w:rFonts w:ascii="Times New Roman"/>
          <w:b w:val="false"/>
          <w:i/>
          <w:color w:val="000000"/>
          <w:sz w:val="28"/>
        </w:rPr>
        <w:t>кв</w:t>
      </w:r>
      <w:r>
        <w:rPr>
          <w:rFonts w:ascii="Times New Roman"/>
          <w:b/>
          <w:i w:val="false"/>
          <w:color w:val="000000"/>
          <w:sz w:val="28"/>
        </w:rPr>
        <w:t xml:space="preserve">.+0,6* </w:t>
      </w:r>
      <w:r>
        <w:rPr>
          <w:rFonts w:ascii="Times New Roman"/>
          <w:b/>
          <w:i w:val="false"/>
          <w:color w:val="000000"/>
          <w:sz w:val="28"/>
        </w:rPr>
        <w:t>∑</w:t>
      </w:r>
      <w:r>
        <w:rPr>
          <w:rFonts w:ascii="Times New Roman"/>
          <w:b w:val="false"/>
          <w:i/>
          <w:color w:val="000000"/>
          <w:sz w:val="28"/>
        </w:rPr>
        <w:t>ип</w:t>
      </w:r>
      <w:r>
        <w:rPr>
          <w:rFonts w:ascii="Times New Roman"/>
          <w:b/>
          <w:i w:val="false"/>
          <w:color w:val="000000"/>
          <w:sz w:val="28"/>
        </w:rPr>
        <w:t>,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</w:t>
      </w:r>
      <w:r>
        <w:rPr>
          <w:rFonts w:ascii="Times New Roman"/>
          <w:b w:val="false"/>
          <w:i/>
          <w:color w:val="000000"/>
          <w:sz w:val="28"/>
        </w:rPr>
        <w:t>год</w:t>
      </w: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</w:t>
      </w:r>
      <w:r>
        <w:rPr>
          <w:rFonts w:ascii="Times New Roman"/>
          <w:b w:val="false"/>
          <w:i/>
          <w:color w:val="000000"/>
          <w:sz w:val="28"/>
        </w:rPr>
        <w:t>кв</w:t>
      </w:r>
      <w:r>
        <w:rPr>
          <w:rFonts w:ascii="Times New Roman"/>
          <w:b w:val="false"/>
          <w:i w:val="false"/>
          <w:color w:val="000000"/>
          <w:sz w:val="28"/>
        </w:rPr>
        <w:t xml:space="preserve">– средняя оценка за отчетные кварталы (среднеарифметическое значение). При этом полученное среднеарифметическое значение квартальных 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– 3 балла;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 балла;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 баллов;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</w:t>
      </w:r>
      <w:r>
        <w:rPr>
          <w:rFonts w:ascii="Times New Roman"/>
          <w:b w:val="false"/>
          <w:i/>
          <w:color w:val="000000"/>
          <w:sz w:val="28"/>
        </w:rPr>
        <w:t>ип</w:t>
      </w: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33. Итоговая годовая оценка выставляется по следующей шкале: менее 3 баллов – "неудовлетворительно", от 3 до 3,9 баллов – "удовлетворительно", от 4 до 4,9 баллов – "эффективно", 5 баллов – "превосходно".</w:t>
      </w:r>
    </w:p>
    <w:bookmarkEnd w:id="80"/>
    <w:bookmarkStart w:name="z88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Рассмотрение результатов оценки Комиссией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Главным специалист по управлению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 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специалист по управлению персоналом предоставляет на заседание Комиссии следующие документы: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 оценочные листы;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корпуса "Б";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годовой оценки и принимает одно из следующих решений: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принятия решения о пересмотре результатов оценки Комиссия корректирует оценку с соответствующим пояснением в протоколе. 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Главный специалист по управлению персоналом ознакамливает служащего корпуса "Б" с результатами оценки в течение двух рабочих дней со дня ее завершения.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 послужной список. В этом случае главный специалист по управлению персоналом в произвольной форме составляется акт об отказе от ознакомления.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у главного специалиста по управлению персоналом.</w:t>
      </w:r>
    </w:p>
    <w:bookmarkEnd w:id="94"/>
    <w:bookmarkStart w:name="z102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Обжалование результатов оценки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 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Комиссии.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государственным учреждением "Аппарат Жезказганского городского маслихата" в течение двух недель в уполномоченный орган по делам государственной службы или его территориальный департамент.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End w:id="99"/>
    <w:bookmarkStart w:name="z107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Принятие решений по результатам оценки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 законодательством.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 послужные списки.</w:t>
      </w:r>
    </w:p>
    <w:bookmarkEnd w:id="1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 административных государственных служащих корпуса "Б" в государственном учрежении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"Аппарат Жезказганского городского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08"/>
    <w:bookmarkStart w:name="z120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 год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служащего) ___________________________________________________________________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2"/>
        <w:gridCol w:w="5838"/>
        <w:gridCol w:w="2710"/>
      </w:tblGrid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114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показатели*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Ожидаемый результат 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5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Целевой показатель 1 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6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7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8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* Целевые показатели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Количество целевых показателей составляет не более четырех, из них не менее половины измеримых.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                                     Непосредственный руководитель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                         _____________________________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(фамилия, инициалы)                               (фамилия, инициалы) 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             дата ________________________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подпись _____________________            подпись _____________________ </w:t>
      </w:r>
    </w:p>
    <w:bookmarkEnd w:id="1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 административных государственных служащих корпуса "Б" в государственном учрежении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"Аппарат Жезказганского городского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27"/>
    <w:bookmarkStart w:name="z142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квартал _______ года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оцениваемого служащего:______________________ </w:t>
      </w:r>
    </w:p>
    <w:bookmarkEnd w:id="131"/>
    <w:bookmarkStart w:name="z14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</w:t>
      </w:r>
    </w:p>
    <w:bookmarkEnd w:id="132"/>
    <w:bookmarkStart w:name="z14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обязанностей: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8"/>
        <w:gridCol w:w="2418"/>
        <w:gridCol w:w="1505"/>
        <w:gridCol w:w="1505"/>
        <w:gridCol w:w="2419"/>
        <w:gridCol w:w="1734"/>
        <w:gridCol w:w="1506"/>
        <w:gridCol w:w="365"/>
      </w:tblGrid>
      <w:tr>
        <w:trPr>
          <w:trHeight w:val="30" w:hRule="atLeast"/>
        </w:trPr>
        <w:tc>
          <w:tcPr>
            <w:tcW w:w="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3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Примечание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 мых показате лях и видах деятель ности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 мых показате лях и видах деятель ности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 ны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                                     Непосредственный руководитель</w:t>
      </w:r>
    </w:p>
    <w:bookmarkEnd w:id="138"/>
    <w:bookmarkStart w:name="z15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                         _____________________________</w:t>
      </w:r>
    </w:p>
    <w:bookmarkEnd w:id="139"/>
    <w:bookmarkStart w:name="z15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(фамилия, инициалы)                         (фамилия, инициалы) </w:t>
      </w:r>
    </w:p>
    <w:bookmarkEnd w:id="140"/>
    <w:bookmarkStart w:name="z15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             дата ________________________</w:t>
      </w:r>
    </w:p>
    <w:bookmarkEnd w:id="141"/>
    <w:bookmarkStart w:name="z15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подпись _____________________            подпись _____________________ </w:t>
      </w:r>
    </w:p>
    <w:bookmarkEnd w:id="1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 административных государственных служащих корпуса "Б" в государственном учрежении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"Аппарат Жезказганского городского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bookmarkStart w:name="z16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43"/>
    <w:bookmarkStart w:name="z163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44"/>
    <w:bookmarkStart w:name="z16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 год</w:t>
      </w:r>
    </w:p>
    <w:bookmarkEnd w:id="145"/>
    <w:bookmarkStart w:name="z16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год)</w:t>
      </w:r>
    </w:p>
    <w:bookmarkEnd w:id="146"/>
    <w:bookmarkStart w:name="z16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служащего:______________________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</w:p>
    <w:bookmarkEnd w:id="147"/>
    <w:bookmarkStart w:name="z16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</w:t>
      </w:r>
    </w:p>
    <w:bookmarkEnd w:id="148"/>
    <w:bookmarkStart w:name="z16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плана: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0"/>
        <w:gridCol w:w="2929"/>
        <w:gridCol w:w="3817"/>
        <w:gridCol w:w="1597"/>
        <w:gridCol w:w="1597"/>
        <w:gridCol w:w="710"/>
      </w:tblGrid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50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Примечание 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1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2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3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4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                               Непосредственный руководитель</w:t>
      </w:r>
    </w:p>
    <w:bookmarkEnd w:id="155"/>
    <w:bookmarkStart w:name="z17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                   _____________________________</w:t>
      </w:r>
    </w:p>
    <w:bookmarkEnd w:id="156"/>
    <w:bookmarkStart w:name="z17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(фамилия, инициалы)                         (фамилия, инициалы) </w:t>
      </w:r>
    </w:p>
    <w:bookmarkEnd w:id="157"/>
    <w:bookmarkStart w:name="z17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             дата ________________________</w:t>
      </w:r>
    </w:p>
    <w:bookmarkEnd w:id="158"/>
    <w:bookmarkStart w:name="z17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подпись _____________________            подпись _____________________ </w:t>
      </w:r>
    </w:p>
    <w:bookmarkEnd w:id="1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 административных государственных служащих корпуса "Б" в государственном учрежении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"Аппарат Жезказганского городского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bookmarkStart w:name="z18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60"/>
    <w:bookmarkStart w:name="z183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61"/>
    <w:bookmarkStart w:name="z18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 (наименование государственного органа)</w:t>
      </w:r>
    </w:p>
    <w:bookmarkEnd w:id="162"/>
    <w:bookmarkStart w:name="z18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63"/>
    <w:bookmarkStart w:name="z18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(вид оценки: квартальная/годовая и оцениваемый период (квартал и (или) год)</w:t>
      </w:r>
    </w:p>
    <w:bookmarkEnd w:id="164"/>
    <w:bookmarkStart w:name="z187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Результаты оценки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8"/>
        <w:gridCol w:w="4394"/>
        <w:gridCol w:w="1648"/>
        <w:gridCol w:w="3678"/>
        <w:gridCol w:w="932"/>
      </w:tblGrid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166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результатах оценки 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67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68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69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170"/>
    <w:bookmarkStart w:name="z19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____________________________________________________________________________________________________________________________________</w:t>
      </w:r>
    </w:p>
    <w:bookmarkEnd w:id="171"/>
    <w:bookmarkStart w:name="z19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172"/>
    <w:bookmarkStart w:name="z19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 ___________</w:t>
      </w:r>
    </w:p>
    <w:bookmarkEnd w:id="173"/>
    <w:bookmarkStart w:name="z19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74"/>
    <w:bookmarkStart w:name="z19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</w:t>
      </w:r>
    </w:p>
    <w:bookmarkEnd w:id="175"/>
    <w:bookmarkStart w:name="z20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76"/>
    <w:bookmarkStart w:name="z20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 ___________</w:t>
      </w:r>
    </w:p>
    <w:bookmarkEnd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служащих корпуса "Б"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государственном учрежении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Жезказганского городского маслихата"</w:t>
            </w:r>
          </w:p>
        </w:tc>
      </w:tr>
    </w:tbl>
    <w:bookmarkStart w:name="z203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Шкала баллов за поощряемые виды деятельности административных государственных служащих корпуса "Б" в государственном учрежении "Аппарат Жезказганского городского маслихата"</w:t>
      </w:r>
    </w:p>
    <w:bookmarkEnd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дополнена приложением 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Жезказганского городского маслихата Карагандинской области от 15.08.2017 № 12/129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4"/>
        <w:gridCol w:w="9826"/>
      </w:tblGrid>
      <w:tr>
        <w:trPr>
          <w:trHeight w:val="30" w:hRule="atLeast"/>
        </w:trPr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Баллы </w:t>
            </w:r>
          </w:p>
          <w:bookmarkEnd w:id="179"/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Поощряемые виды деятельности </w:t>
            </w:r>
          </w:p>
        </w:tc>
      </w:tr>
      <w:tr>
        <w:trPr>
          <w:trHeight w:val="30" w:hRule="atLeast"/>
        </w:trPr>
        <w:tc>
          <w:tcPr>
            <w:tcW w:w="2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баллов</w:t>
            </w:r>
          </w:p>
          <w:bookmarkEnd w:id="180"/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мероприятий, направленных на повышение имиджа государственного учреждения (семинары, круглые столы и другие)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правовых актов сессий и постоянных комиссий городского маслихата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распоряжений секретаря городского маслихата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предложений в правовые акты, регламентирующие деятельность государственного учреждения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проектов технических спецификаций к договорам государственных закупок государственного учреждения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обучающих семинаров, лекций, разъяснительных работ для депутатов городского маслихата и служащих аппарата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проведения и участие в работе заседаний советов и комиссий аппарата городского маслихата</w:t>
            </w:r>
          </w:p>
        </w:tc>
      </w:tr>
      <w:tr>
        <w:trPr>
          <w:trHeight w:val="30" w:hRule="atLeast"/>
        </w:trPr>
        <w:tc>
          <w:tcPr>
            <w:tcW w:w="2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  <w:bookmarkEnd w:id="181"/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докладов и выступлений секретаря городского маслихата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статей и публикаций о деятельности государственного учреждения и депутатов городского маслихата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обращений, требующих дополнительного изучения и проверки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срочных поручений секретаря городского маслихата</w:t>
            </w:r>
          </w:p>
        </w:tc>
      </w:tr>
      <w:tr>
        <w:trPr>
          <w:trHeight w:val="30" w:hRule="atLeast"/>
        </w:trPr>
        <w:tc>
          <w:tcPr>
            <w:tcW w:w="2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правовой экспертизы соглашений, договоров, дополнительных соглашений к ним, технических спецификаций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государственного и (или) иностранного языка при непосредственном выполнении должностных обязанностей</w:t>
            </w:r>
          </w:p>
        </w:tc>
      </w:tr>
      <w:tr>
        <w:trPr>
          <w:trHeight w:val="30" w:hRule="atLeast"/>
        </w:trPr>
        <w:tc>
          <w:tcPr>
            <w:tcW w:w="2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балла</w:t>
            </w:r>
          </w:p>
          <w:bookmarkEnd w:id="182"/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совмещение должностей и выполнение обязанностей временно отсутствующих государственных служащих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наставнической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обращений не требующих дополнительного изучения и проверки</w:t>
            </w:r>
          </w:p>
        </w:tc>
      </w:tr>
      <w:tr>
        <w:trPr>
          <w:trHeight w:val="30" w:hRule="atLeast"/>
        </w:trPr>
        <w:tc>
          <w:tcPr>
            <w:tcW w:w="2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балл</w:t>
            </w:r>
          </w:p>
          <w:bookmarkEnd w:id="183"/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своевременного размещения информационных материалов подлежащих опубликованию на интернет-сайте государственного учреждения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информаций для опубликования в средствах массовой информации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дежурство в нерабочее время для приема документов от вышестоящих организаций и отправки срочных документов аппарата</w:t>
            </w:r>
          </w:p>
        </w:tc>
      </w:tr>
      <w:tr>
        <w:trPr>
          <w:trHeight w:val="30" w:hRule="atLeast"/>
        </w:trPr>
        <w:tc>
          <w:tcPr>
            <w:tcW w:w="2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</w:t>
            </w:r>
          </w:p>
          <w:bookmarkEnd w:id="184"/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участие в работе рабочих групп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общественной жизни (работе) коллектива (в спортивных и культурных мероприятиях)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