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a618" w14:textId="44ca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10 июля 2017 года № 15/5. Зарегистрировано Департаментом юстиции Карагандинской области 24 июля 2017 года № 4320.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Темиртауский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Темиртауского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о награждении Почетной грамотой города Темиртау.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"10"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15/5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города Темиртау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Темиртау (далее – Почетная грамота)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Почетная грамота является одной из форм поощрения и стимулирования за: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здравоохранении, спорте, в воинской и государственной службе, правоохранительной и общественной деятельности;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города Темиртау: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без гражданства и граждане иностранных государств.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имеющие судимость, которая не погашена или не снята в установленном законодательством порядке на момент награждения;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недееспособными, либо ограниченно дееспособными;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виновными в совершении коррупционного преступления и (или) коррупционного правонарушения.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дважды представляться к награждению Почетной грамотой города в течение пяти лет.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государственное учреждение "Аппарат акима города Темиртау" (далее - аппарат акима), не позднее чем за двадцать календарных дней до дня проведения мероприятий учреждениями, организациями, предприятиями, независимо от форм собственности,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коллектива), дается характеристика с изложением конкретных трудовых и творческих заслуг, вклада в развитие города. Представление подписывается первым руководителем.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с изменением, внесенным решением Темиртауского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для предварительного рассмотрения и подготовки предложений по награждению направляются в соответствующую комиссию при акиме города (далее – Комиссия).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принимается акимом города и председателем городского маслихата (или лицами, исполняющими их обязанности) согласно положительного заключения Комиссии путем издания совместного распоряжения.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Темиртауского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производится лично награждаемому в торжественной обстановке. Почетную грамоту вручает аким города и (или) председатель городского маслихата либо иное лицо по их поручению.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Темиртауского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по награждению хранятся в аппарате акима города.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Почетная грамота состоит из папки и вкладыша. Папка изготавливается из синего цвета. На лицевой стороне папки изображен Государственный Герб Республики Казахстан размером 7х7 и надпись "Құрмет грамотасы".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Почетная грамота изготавливается форматом А3, 1 биг, бумага мелованная, матовая 250 гр., печать цветная, золото с двух сторон с изображением государственной символики – Государственного Герба Республики Казахстан.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распологаются: по центру – цветное изображение развевающегося Государственного Флага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распологаются: в верхней части по центру – надпись "Құрмет грамотасы", выполненная золотым тиснением, ниже под надписью текст на государственном и русском языках, который содержит слово: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города и председателя городского маслихата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учреждения или творческого коллектива указывается в соответствии с учредительными документами.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 вкладыш заполняется рукописно, четким и разборчивым почерком, без помарок чернилами черного цвета.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с изменением, внесенным решением Темиртауского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