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246a" w14:textId="2852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Жанааркинского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 сессии Жанааркинского районного маслихата Карагандинской области от 28 февраля 2017 года № 10/84. Зарегистрировано Департаментом юстиции Карагандинской области 27 марта 2017 года № 4189. Утратило силу решением ХХVI сессии Жанааркинского районного маслихата Карагандинской области от 29 марта 2018 года № 26/198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ХХVI сессии Жанааркинского районного маслихата Карагандинской области от 29.03.2018 № 26/198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Жанааркинского районного маслихата.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Жанааркинского районного маслихата от 26 февраля 2016 года № 51/359 "Об утверждении методики оценки деятельности административных государственных служащих корпуса "Б" аппарата Жанааркинского районного маслихата" (зарегистрировано в Реестре государственной регистрации нормативных правовых актов за № 3733, опубликовано в газете "Жаңаарқа" от 9 апреля 2016 года № 17 (9730), в информационно-правовой системе "Әділет" 8 апреля 2016 года).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Орынбасарова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внеочередной Х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2017 года №10/84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Жанааркинского районного маслихата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Жанааркинского районного маслихата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делам государственной службы и противодействию коррупции от 29 декабря 2016 года №110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 и определяет алгоритм оценки деятельности административных государственных служащих корпуса "Б" аппарата Жанааркинского районного маслихата (далее – служащие корпуса "Б").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выполнения служащим корпуса "Б" индивидуального плана работы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 (далее – Комиссия).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правомочным, если на нем присутствовали не менее двух третей ее состава.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принимается открытым голосованием.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руководитель отдела аппарата районного маслихата (далее – Руководитель). Секретарь Комиссии не принимает участие в голосовании.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Руководителю. Второй экземпляр находится у руководителя аппарата районного маслихата.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Руководитель формирует график проведения оценки по согласованию с председателем Комиссии.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</w:t>
      </w:r>
      <w:r>
        <w:br/>
      </w:r>
      <w:r>
        <w:rPr>
          <w:rFonts w:ascii="Times New Roman"/>
          <w:b/>
          <w:i w:val="false"/>
          <w:color w:val="000000"/>
        </w:rPr>
        <w:t>должностных обязанностей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Поощрительные баллы выставляются за показатели деятельности, по шкале баллов за поощряемые виды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- шкала баллов).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07.06.2017 № 13/111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Поощряемые виды деятельности распределены по пятиуровневой шкале от "+1" до "+5" баллов.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вид деятельности служащему корпуса "Б" непосредственным руководителем присваиваются баллы по шкале баллов.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07.06.2017 № 13/111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Источниками информации о фактах нарушения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Руководителя и непосредственного руководителя служащего корпуса "Б".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Руководителем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Комиссии. В этом случае Руководителем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∑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кв </w:t>
      </w:r>
      <w:r>
        <w:rPr>
          <w:rFonts w:ascii="Times New Roman"/>
          <w:b w:val="false"/>
          <w:i w:val="false"/>
          <w:color w:val="000000"/>
          <w:sz w:val="28"/>
        </w:rPr>
        <w:t>= 100 + а - 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∑ </w:t>
      </w:r>
      <w:r>
        <w:rPr>
          <w:rFonts w:ascii="Times New Roman"/>
          <w:b w:val="false"/>
          <w:i w:val="false"/>
          <w:color w:val="000000"/>
          <w:vertAlign w:val="subscript"/>
        </w:rPr>
        <w:t>кв -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квартальная оценка;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- 2 балла;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Комиссии. В этом случае Руководителем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Руководителем не позднее пяти рабочих дней до заседания Комиссии по следующей формуле: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год = 0,4 * ∑ кв + 0,6 * ∑ ИП;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∑ год – годовая оценка;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∑ кв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ИП – оценка выполнения индивидуального плана работы (среднеарифметическое значение).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Руководитель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предоставляет на заседание Комиссии следующие документы: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Руководитель ознакамливает служащего корпуса "Б" с результатами оценки в течение двух рабочих дней со дня ее завершения.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Руководителем в произвольной форме составляется акт об отказе от ознакомления.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Руководителя.</w:t>
      </w:r>
    </w:p>
    <w:bookmarkEnd w:id="97"/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102"/>
    <w:bookmarkStart w:name="z10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</w:tbl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1"/>
    <w:bookmarkStart w:name="z11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государственного служащего корпуса "Б"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__________________________________год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34"/>
        <w:gridCol w:w="5929"/>
        <w:gridCol w:w="2637"/>
      </w:tblGrid>
      <w:tr>
        <w:trPr>
          <w:trHeight w:val="30" w:hRule="atLeast"/>
        </w:trPr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20"/>
        </w:tc>
        <w:tc>
          <w:tcPr>
            <w:tcW w:w="5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5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2"/>
        </w:tc>
        <w:tc>
          <w:tcPr>
            <w:tcW w:w="5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3"/>
        </w:tc>
        <w:tc>
          <w:tcPr>
            <w:tcW w:w="5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4"/>
        </w:tc>
        <w:tc>
          <w:tcPr>
            <w:tcW w:w="5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                                    Непосредственный руководитель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________________________________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(фамилия, инициалы)                         (фамилия, инициалы)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________________________________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____________________________ дата ____________________________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 подпись _________________________ 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</w:tbl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4"/>
    <w:bookmarkStart w:name="z14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___________________квартал ____ года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6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7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                                    Непосредственный руководитель 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________________________________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(фамилия, инициалы)                         (фамилия, инициалы) 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________________________________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____________________________ дата ____________________________ 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 подпись _________________________ 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</w:tbl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4"/>
    <w:bookmarkStart w:name="z16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7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8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                              Непосредственный руководитель 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________________________________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(фамилия, инициалы)                   (фамилия, инициалы) 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________________________________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____________________________ дата ____________________________ 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 подпись _________________________ 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</w:tbl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75"/>
    <w:bookmarkStart w:name="z18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80"/>
    <w:bookmarkStart w:name="z19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4285"/>
        <w:gridCol w:w="1751"/>
        <w:gridCol w:w="3905"/>
        <w:gridCol w:w="990"/>
      </w:tblGrid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82"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служащих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4"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85"/>
    <w:bookmarkStart w:name="z1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86"/>
    <w:bookmarkStart w:name="z20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87"/>
    <w:bookmarkStart w:name="z20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88"/>
    <w:bookmarkStart w:name="z20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 дата: _____________</w:t>
      </w:r>
    </w:p>
    <w:bookmarkEnd w:id="189"/>
    <w:bookmarkStart w:name="z20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90"/>
    <w:bookmarkStart w:name="z20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____________</w:t>
      </w:r>
    </w:p>
    <w:bookmarkEnd w:id="191"/>
    <w:bookmarkStart w:name="z20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92"/>
    <w:bookmarkStart w:name="z20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_____________</w:t>
      </w:r>
    </w:p>
    <w:bookmarkEnd w:id="193"/>
    <w:bookmarkStart w:name="z20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</w:tbl>
    <w:bookmarkStart w:name="z210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баллов за поощряемые виды деятельности административных государственных служащих корпуса "Б" аппарата Жанааркинского районного маслихата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приложением 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07.06.2017 № 13/111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4"/>
        <w:gridCol w:w="9826"/>
      </w:tblGrid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Баллы </w:t>
            </w:r>
          </w:p>
          <w:bookmarkEnd w:id="196"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Поощряемые виды деятельности </w:t>
            </w:r>
          </w:p>
        </w:tc>
      </w:tr>
      <w:tr>
        <w:trPr>
          <w:trHeight w:val="30" w:hRule="atLeast"/>
        </w:trPr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  <w:bookmarkEnd w:id="197"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мероприятий, направленных на повышение имиджа государственного учреждения (семинары, круглые столы и другие)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правовых актов сессий и постоянных комиссий районного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распоряжений секретаря районного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в правовые акты, регламентирующие деятельность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технических спецификаций к договорам государственных закупок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обучающих семинаров, лекций, разъяснительных работ для депутатов районного маслихата и служащих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и участие в работе заседаний советов и комиссий аппарата районного маслихата</w:t>
            </w:r>
          </w:p>
        </w:tc>
      </w:tr>
      <w:tr>
        <w:trPr>
          <w:trHeight w:val="30" w:hRule="atLeast"/>
        </w:trPr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  <w:bookmarkEnd w:id="198"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докладов и выступлений секретаря районного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статей и публикаций о деятельности государственного учреждения и депутатов районного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обращений, требующих дополнительного изучения и проверки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срочных поручений секретаря районного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правовой экспертизы соглашений, договоров, дополнительных соглашений к ним, технических спецификаций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государственного и (или) иностранного языка при непосредственном выполнении должностных обязанностей </w:t>
            </w:r>
          </w:p>
        </w:tc>
      </w:tr>
      <w:tr>
        <w:trPr>
          <w:trHeight w:val="30" w:hRule="atLeast"/>
        </w:trPr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балла</w:t>
            </w:r>
          </w:p>
          <w:bookmarkEnd w:id="199"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совмещение должностей и выполнение обязанностей временно отсутствующих государственных служащих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наставнической деятельности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 не требующих дополнительного изучения и проверки</w:t>
            </w:r>
          </w:p>
        </w:tc>
      </w:tr>
      <w:tr>
        <w:trPr>
          <w:trHeight w:val="30" w:hRule="atLeast"/>
        </w:trPr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балл</w:t>
            </w:r>
          </w:p>
          <w:bookmarkEnd w:id="200"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своевременного размещения информационных материалов подлежащих опубликованию на интернет-сайте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информаций для опубликования в средствах массовой информации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дежурство в нерабочее время для приема документов от вышестоящих организаций и отправки срочных документов аппарата</w:t>
            </w:r>
          </w:p>
        </w:tc>
      </w:tr>
      <w:tr>
        <w:trPr>
          <w:trHeight w:val="30" w:hRule="atLeast"/>
        </w:trPr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  <w:bookmarkEnd w:id="201"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работе рабочих групп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жизни (работе) коллектива (в спортивных и культурных мероприятиях)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