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77523" w14:textId="30775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ІX сессии Шетского районного маслихата от 22 декабря 2016 года № 9/66 "О районном бюджете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Шетского районного маслихата Карагандинской области от 5 декабря 2017 года № 17/136. Зарегистрировано Департаментом юстиции Карагандинской области 15 декабря 2017 года № 4486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местном государственном управлении и самоуправлении в Республике Казахстан" от 23 января 2001 года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>ІX сессии Шетского районного маслихата от 22 декабря 2016 года № 9/66 "О районном бюджете на 2017-2019 годы" (зарегистрировано в Реестре государственной регистрации нормативных правовых актов за № 4092, опубликовано в газете "Шет Шұғыласы" от 19 января 2017 года № 03(10. 624), в Эталонном контрольном банке нормативных правовых актов Республики Казахстан в электронном виде 31 января 2017 года),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2017 – 2019 годы согласно приложениям №1,2,3,4,5,6,7 соответственно, в том числе на 2017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- 6720141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2317169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6882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4700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- 4391390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- 6817363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- 59530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91895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32274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 приобретение финансовых активов – 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59530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59530 тысяч тенге: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91895 тысяч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32274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40725 тысяч тенге.";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</w:t>
      </w:r>
      <w:r>
        <w:rPr>
          <w:rFonts w:ascii="Times New Roman"/>
          <w:b w:val="false"/>
          <w:i w:val="false"/>
          <w:color w:val="000000"/>
          <w:sz w:val="28"/>
        </w:rPr>
        <w:t>к настоящему решению.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2017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Есенкулов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Тулеукулов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ХVIІ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декабря 2017 года № 17/136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ІX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 9/66</w:t>
            </w:r>
          </w:p>
        </w:tc>
      </w:tr>
    </w:tbl>
    <w:bookmarkStart w:name="z30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Районный бюджет на 2017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1"/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І.Доходы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6720141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  <w:bookmarkEnd w:id="25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2317169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386921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386921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427115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427115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1432054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1362049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62028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65528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49931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  <w:bookmarkEnd w:id="41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6882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  <w:bookmarkEnd w:id="46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4700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  <w:bookmarkEnd w:id="49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4391390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4391390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4391390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4"/>
        <w:gridCol w:w="556"/>
        <w:gridCol w:w="1173"/>
        <w:gridCol w:w="1174"/>
        <w:gridCol w:w="5812"/>
        <w:gridCol w:w="2716"/>
        <w:gridCol w:w="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2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II.Затраты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6 817 363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  <w:bookmarkEnd w:id="5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825845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689232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134501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121846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524992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481294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43698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46746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46746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89867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41561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40834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  <w:bookmarkEnd w:id="8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11973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  <w:bookmarkEnd w:id="8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2202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  <w:bookmarkEnd w:id="9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4 049 442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263933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263933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181128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82805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3507759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3374010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3324574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49436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113223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113223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36698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36698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36698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241052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241052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85125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121503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  <w:bookmarkEnd w:id="11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214061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44675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44675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136010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117351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67654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  <w:bookmarkEnd w:id="14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566007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293023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119274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118465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45"/>
          <w:p>
            <w:pPr>
              <w:spacing w:after="20"/>
              <w:ind w:left="20"/>
              <w:jc w:val="both"/>
            </w:pPr>
          </w:p>
          <w:bookmarkEnd w:id="14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156499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102246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 и (или) обустройство инженерно-коммуникационной инфраструктуры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54253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204420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167086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167086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68564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68434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  <w:bookmarkEnd w:id="16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518216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294498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294498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294498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127762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114575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113975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52835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  <w:bookmarkEnd w:id="19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243966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194463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174266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125668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  <w:bookmarkEnd w:id="21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36358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'Услуги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'Услуги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схем градостроительного развития территории района и генеральных планов населенных пунктов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  <w:bookmarkEnd w:id="22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97551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92080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  <w:bookmarkEnd w:id="23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121367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116367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51367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51367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  <w:bookmarkEnd w:id="24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  <w:bookmarkEnd w:id="24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130335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130335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130335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58196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55110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  <w:bookmarkEnd w:id="25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32274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59530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91895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  <w:bookmarkEnd w:id="25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91895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91895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91895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1"/>
        <w:gridCol w:w="2035"/>
        <w:gridCol w:w="1311"/>
        <w:gridCol w:w="288"/>
        <w:gridCol w:w="3135"/>
        <w:gridCol w:w="42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62"/>
        </w:tc>
        <w:tc>
          <w:tcPr>
            <w:tcW w:w="42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4"/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  <w:bookmarkEnd w:id="265"/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32274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32274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4"/>
        <w:gridCol w:w="455"/>
        <w:gridCol w:w="455"/>
        <w:gridCol w:w="455"/>
        <w:gridCol w:w="7370"/>
        <w:gridCol w:w="2071"/>
      </w:tblGrid>
      <w:tr>
        <w:trPr>
          <w:trHeight w:val="3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4"/>
        <w:gridCol w:w="1624"/>
        <w:gridCol w:w="1624"/>
        <w:gridCol w:w="1624"/>
        <w:gridCol w:w="2979"/>
        <w:gridCol w:w="28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70"/>
        </w:tc>
        <w:tc>
          <w:tcPr>
            <w:tcW w:w="28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2"/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4"/>
        <w:gridCol w:w="1094"/>
        <w:gridCol w:w="1094"/>
        <w:gridCol w:w="1094"/>
        <w:gridCol w:w="3998"/>
        <w:gridCol w:w="39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74"/>
        </w:tc>
        <w:tc>
          <w:tcPr>
            <w:tcW w:w="3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6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-59530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VІ. Финансирование дефицита (использование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профицита) бюджета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59530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