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de65" w14:textId="c03d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31 октября 2017 года № 591. Зарегистрировано Департаментом юстиции Кызылординской области 10 ноября 2017 года № 6018. Утратило силу постановлением Кармакшинского районного акимата Кызылординской области от 9 августа 2019 года №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09.08.2019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“Об участии граждан в обеспечении общественного порядка”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Кармакшинском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Кармакшинского района А.Кошалакова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Макашов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“Отдел внутренних дел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________________Е. Ахметов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"26"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"31" октября 2017 года № 591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 поощрений, а также размер денежного вознаграждения граждан, участвующих в обеспечении общественного порядка в Кармакшинском районе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 создающиеся акиматом Кармакшинского района.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“Отдел внутренних дел Кармакшинского района департамента внутренних дел Кызылординской области Министерства внутренних дел Республики Казахстан” (далее – Отдел внутренних дел).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отдела внутренних дел согласно решению, принятому Комиссией.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поощрения гражданам, участвующих в охране общественного порядка осуществляется отделом внутренних дел в торжественной обстановке.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отделом внутренних дел за счет средств областного бюджета.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