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52fc" w14:textId="65d5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установления квоты рабочих мест для инвалидов на 2017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5 сентября 2017 года № 187. Зарегистрировано Департаментом юстиции Кызылординской области 12 сентября 2017 года № 5959.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9 Закона Республики Казахстан от 6 апреля 2016 года “О занятости населения” акимат Жалагашского района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на 2017 год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Жалагашского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Жалагашского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Жалагашского района от 5 сентября 2017 года № 187</w:t>
            </w:r>
          </w:p>
        </w:tc>
      </w:tr>
    </w:tbl>
    <w:bookmarkStart w:name="z10" w:id="4"/>
    <w:p>
      <w:pPr>
        <w:spacing w:after="0"/>
        <w:ind w:left="0"/>
        <w:jc w:val="left"/>
      </w:pPr>
      <w:r>
        <w:rPr>
          <w:rFonts w:ascii="Times New Roman"/>
          <w:b/>
          <w:i w:val="false"/>
          <w:color w:val="000000"/>
        </w:rPr>
        <w:t xml:space="preserve">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на 2017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7761"/>
        <w:gridCol w:w="1307"/>
        <w:gridCol w:w="1307"/>
        <w:gridCol w:w="963"/>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br/>
            </w:r>
          </w:p>
          <w:bookmarkEnd w:id="5"/>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r>
              <w:br/>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r>
              <w:br/>
            </w:r>
            <w:r>
              <w:rPr>
                <w:rFonts w:ascii="Times New Roman"/>
                <w:b w:val="false"/>
                <w:i w:val="false"/>
                <w:color w:val="000000"/>
                <w:sz w:val="20"/>
              </w:rPr>
              <w:t>(человек)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w:t>
            </w:r>
            <w:r>
              <w:br/>
            </w:r>
            <w:r>
              <w:rPr>
                <w:rFonts w:ascii="Times New Roman"/>
                <w:b w:val="false"/>
                <w:i w:val="false"/>
                <w:color w:val="000000"/>
                <w:sz w:val="20"/>
              </w:rPr>
              <w:t>от списочной численности работников</w:t>
            </w:r>
            <w:r>
              <w:br/>
            </w: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w:t>
            </w:r>
            <w:r>
              <w:br/>
            </w:r>
            <w:r>
              <w:rPr>
                <w:rFonts w:ascii="Times New Roman"/>
                <w:b w:val="false"/>
                <w:i w:val="false"/>
                <w:color w:val="000000"/>
                <w:sz w:val="20"/>
              </w:rPr>
              <w:t>
мест для инвалидов</w:t>
            </w:r>
            <w:r>
              <w:br/>
            </w:r>
            <w:r>
              <w:rPr>
                <w:rFonts w:ascii="Times New Roman"/>
                <w:b w:val="false"/>
                <w:i w:val="false"/>
                <w:color w:val="000000"/>
                <w:sz w:val="20"/>
              </w:rPr>
              <w:t>(человек)</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“Жалагашский районный отдел занятости, социальных программ и регистрации актов гражданского состояния”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2</w:t>
            </w:r>
          </w:p>
          <w:bookmarkEnd w:id="8"/>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“Жалагашская центральная районная больница с амбулаторно-поликлинической услугой” управления здравоохранения Кызылординской области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3</w:t>
            </w:r>
          </w:p>
          <w:bookmarkEnd w:id="9"/>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“Дом культуры имени Конысбека Казантаева” Жалагашского районого отдела культуры и развития языков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4</w:t>
            </w:r>
          </w:p>
          <w:bookmarkEnd w:id="10"/>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“Жалагашская районная централизованая библиотечная система” Жалагашского районного отдела культуры и развития языков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5</w:t>
            </w:r>
          </w:p>
          <w:bookmarkEnd w:id="11"/>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 по эксплуатации локальных систем водоснабжения Жалагашского района” филиал “Объединенная дирекция строящихся предприятий “Арал”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6</w:t>
            </w:r>
          </w:p>
          <w:bookmarkEnd w:id="12"/>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“Жалагашская районная ветеринарная станция” Жалагашского районного отдела ветеринарии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7</w:t>
            </w:r>
          </w:p>
          <w:bookmarkEnd w:id="13"/>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“Жалагашское государственное учреждение по охране лесов и животного мира” управления природных ресурсов и регулирования природопользования Кызылординской области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8</w:t>
            </w:r>
          </w:p>
          <w:bookmarkEnd w:id="14"/>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 “Жалагашводхоз” Кызылординский филиал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9</w:t>
            </w:r>
          </w:p>
          <w:bookmarkEnd w:id="15"/>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“Жалагашский районный отдел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10</w:t>
            </w:r>
          </w:p>
          <w:bookmarkEnd w:id="16"/>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“Жалагашский индустриально-аграрный колледж” управления образования Кызылординской области”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11</w:t>
            </w:r>
          </w:p>
          <w:bookmarkEnd w:id="17"/>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гимназия №31”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12</w:t>
            </w:r>
          </w:p>
          <w:bookmarkEnd w:id="18"/>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№33”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13</w:t>
            </w:r>
          </w:p>
          <w:bookmarkEnd w:id="19"/>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№34 имени Абдрашита Бердаулетова”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14</w:t>
            </w:r>
          </w:p>
          <w:bookmarkEnd w:id="20"/>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№38 имени Алдабергена Бисенова”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15</w:t>
            </w:r>
          </w:p>
          <w:bookmarkEnd w:id="21"/>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№114”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16</w:t>
            </w:r>
          </w:p>
          <w:bookmarkEnd w:id="22"/>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школа №115”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17</w:t>
            </w:r>
          </w:p>
          <w:bookmarkEnd w:id="23"/>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№116”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18</w:t>
            </w:r>
          </w:p>
          <w:bookmarkEnd w:id="24"/>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№117 имени Абдикарима Оналбаева”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19</w:t>
            </w:r>
          </w:p>
          <w:bookmarkEnd w:id="25"/>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№118”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20</w:t>
            </w:r>
          </w:p>
          <w:bookmarkEnd w:id="26"/>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№122”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21</w:t>
            </w:r>
          </w:p>
          <w:bookmarkEnd w:id="27"/>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-лицей №123 имени Темирбека Жургенова”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22</w:t>
            </w:r>
          </w:p>
          <w:bookmarkEnd w:id="28"/>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№124”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23</w:t>
            </w:r>
          </w:p>
          <w:bookmarkEnd w:id="29"/>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-лицей №201”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24</w:t>
            </w:r>
          </w:p>
          <w:bookmarkEnd w:id="30"/>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№202 имени Зейноллы Жаркынбаева”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25</w:t>
            </w:r>
          </w:p>
          <w:bookmarkEnd w:id="31"/>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№203”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26</w:t>
            </w:r>
          </w:p>
          <w:bookmarkEnd w:id="32"/>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№232 имени Мардана Байдилдаева”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27</w:t>
            </w:r>
          </w:p>
          <w:bookmarkEnd w:id="33"/>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№246 имени Шекера Ермаганбетову” Жалагашского районного отдела образования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28</w:t>
            </w:r>
          </w:p>
          <w:bookmarkEnd w:id="34"/>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“Аккум Жер”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29</w:t>
            </w:r>
          </w:p>
          <w:bookmarkEnd w:id="35"/>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“Байтабын”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30</w:t>
            </w:r>
          </w:p>
          <w:bookmarkEnd w:id="36"/>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“Мега Агро”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31</w:t>
            </w:r>
          </w:p>
          <w:bookmarkEnd w:id="37"/>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“Тан LTD”</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32</w:t>
            </w:r>
          </w:p>
          <w:bookmarkEnd w:id="38"/>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“Макпалкол”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33</w:t>
            </w:r>
          </w:p>
          <w:bookmarkEnd w:id="39"/>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“Агро-Холдинг “Байконыр”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34</w:t>
            </w:r>
          </w:p>
          <w:bookmarkEnd w:id="40"/>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“Атамекен”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