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6987" w14:textId="04a6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2017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5 сентября 2017 года № 188. Зарегистрировано Департаментом юстиции Кызылординской области 12 сентября 2017 года № 5961.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акимат Жалагашского района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на 2017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Жалагашского района. </w:t>
      </w:r>
    </w:p>
    <w:bookmarkEnd w:id="2"/>
    <w:bookmarkStart w:name="z7"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Жалагашского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Дуйсебаев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акимата Жалагашского района от 5 сентября 2017 года №188 </w:t>
            </w:r>
          </w:p>
        </w:tc>
      </w:tr>
    </w:tbl>
    <w:bookmarkStart w:name="z10"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2017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7382"/>
        <w:gridCol w:w="1242"/>
        <w:gridCol w:w="1243"/>
        <w:gridCol w:w="1518"/>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br/>
            </w:r>
          </w:p>
          <w:bookmarkEnd w:id="5"/>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r>
              <w:br/>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w:t>
            </w:r>
            <w:r>
              <w:br/>
            </w:r>
            <w:r>
              <w:rPr>
                <w:rFonts w:ascii="Times New Roman"/>
                <w:b w:val="false"/>
                <w:i w:val="false"/>
                <w:color w:val="000000"/>
                <w:sz w:val="20"/>
              </w:rPr>
              <w:t>
от списочной численности работников</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(человек)</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 по эксплуатации локальных систем водоснабжения Жалагашского района” филиал “Объединенная дирекция строящихся предприятий “Арал”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2</w:t>
            </w:r>
          </w:p>
          <w:bookmarkEnd w:id="7"/>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“Жалагашская районная ветеринарная станция” Жалагашского районного отдела ветеринарии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3</w:t>
            </w:r>
          </w:p>
          <w:bookmarkEnd w:id="8"/>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 “Жалагашводхоз” Кызылординский филиал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4</w:t>
            </w:r>
          </w:p>
          <w:bookmarkEnd w:id="9"/>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“Атамекен”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5</w:t>
            </w:r>
          </w:p>
          <w:bookmarkEnd w:id="10"/>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“Бакдаулет”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6</w:t>
            </w:r>
            <w:r>
              <w:br/>
            </w:r>
          </w:p>
          <w:bookmarkEnd w:id="11"/>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“Аккум Жер”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7</w:t>
            </w:r>
            <w:r>
              <w:br/>
            </w:r>
          </w:p>
          <w:bookmarkEnd w:id="12"/>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“Байтабын”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8</w:t>
            </w:r>
            <w:r>
              <w:br/>
            </w:r>
          </w:p>
          <w:bookmarkEnd w:id="13"/>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 Агро”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9</w:t>
            </w:r>
            <w:r>
              <w:br/>
            </w:r>
          </w:p>
          <w:bookmarkEnd w:id="14"/>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“Тан LTD”</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10</w:t>
            </w:r>
          </w:p>
          <w:bookmarkEnd w:id="15"/>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“Макпалколь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11</w:t>
            </w:r>
          </w:p>
          <w:bookmarkEnd w:id="16"/>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“Агро-Холдинг “Байконыр”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12</w:t>
            </w:r>
          </w:p>
          <w:bookmarkEnd w:id="17"/>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“Кызылорда Агросервис”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акимата Жалагашского района от 5 сентября 2017 года №188 </w:t>
            </w:r>
          </w:p>
        </w:tc>
      </w:tr>
    </w:tbl>
    <w:bookmarkStart w:name="z25" w:id="1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2017 год</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584"/>
        <w:gridCol w:w="1277"/>
        <w:gridCol w:w="1277"/>
        <w:gridCol w:w="1222"/>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w:t>
            </w:r>
            <w:r>
              <w:br/>
            </w:r>
          </w:p>
          <w:bookmarkEnd w:id="19"/>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r>
              <w:br/>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r>
              <w:br/>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w:t>
            </w:r>
            <w:r>
              <w:br/>
            </w:r>
            <w:r>
              <w:rPr>
                <w:rFonts w:ascii="Times New Roman"/>
                <w:b w:val="false"/>
                <w:i w:val="false"/>
                <w:color w:val="000000"/>
                <w:sz w:val="20"/>
              </w:rPr>
              <w:t>
от списочной численности работников</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w:t>
            </w:r>
            <w:r>
              <w:br/>
            </w:r>
            <w:r>
              <w:rPr>
                <w:rFonts w:ascii="Times New Roman"/>
                <w:b w:val="false"/>
                <w:i w:val="false"/>
                <w:color w:val="000000"/>
                <w:sz w:val="20"/>
              </w:rPr>
              <w:t>
мест по квоте (человек)</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w:t>
            </w:r>
          </w:p>
          <w:bookmarkEnd w:id="20"/>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 по эксплуатации локальных систем водоснабжения Жалагашского района” филиал “Объединенная дирекция строящихся предприятий “Арал”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2</w:t>
            </w:r>
          </w:p>
          <w:bookmarkEnd w:id="21"/>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“Жалагашская районная ветеринарная станция” Жалагашского районного отдела ветеринарии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3</w:t>
            </w:r>
          </w:p>
          <w:bookmarkEnd w:id="22"/>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 “Жалагашводхоз” Кызылординский филиал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4</w:t>
            </w:r>
          </w:p>
          <w:bookmarkEnd w:id="23"/>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“Атамекен”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5</w:t>
            </w:r>
          </w:p>
          <w:bookmarkEnd w:id="24"/>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“Бакдаулет”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6</w:t>
            </w:r>
            <w:r>
              <w:br/>
            </w:r>
          </w:p>
          <w:bookmarkEnd w:id="25"/>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“Аккум Жер”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7</w:t>
            </w:r>
            <w:r>
              <w:br/>
            </w:r>
          </w:p>
          <w:bookmarkEnd w:id="26"/>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“Байтабын”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8</w:t>
            </w:r>
            <w:r>
              <w:br/>
            </w:r>
          </w:p>
          <w:bookmarkEnd w:id="27"/>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“Мега Агро”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9</w:t>
            </w:r>
            <w:r>
              <w:br/>
            </w:r>
          </w:p>
          <w:bookmarkEnd w:id="28"/>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“Тан LTD”</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10</w:t>
            </w:r>
          </w:p>
          <w:bookmarkEnd w:id="29"/>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“Макпалкол”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11</w:t>
            </w:r>
          </w:p>
          <w:bookmarkEnd w:id="30"/>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“Агро-Холдинг “Байконыр”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12</w:t>
            </w:r>
          </w:p>
          <w:bookmarkEnd w:id="31"/>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“Кызылорда Агросервис”</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Жалагашского района от 5 сентября 2017 года № 188</w:t>
            </w:r>
          </w:p>
        </w:tc>
      </w:tr>
    </w:tbl>
    <w:bookmarkStart w:name="z40" w:id="32"/>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2017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5607"/>
        <w:gridCol w:w="1812"/>
        <w:gridCol w:w="1812"/>
        <w:gridCol w:w="1735"/>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w:t>
            </w:r>
            <w:r>
              <w:br/>
            </w:r>
          </w:p>
          <w:bookmarkEnd w:id="33"/>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r>
              <w:br/>
            </w:r>
            <w:r>
              <w:rPr>
                <w:rFonts w:ascii="Times New Roman"/>
                <w:b w:val="false"/>
                <w:i w:val="false"/>
                <w:color w:val="000000"/>
                <w:sz w:val="20"/>
              </w:rPr>
              <w:t>
(человек)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w:t>
            </w:r>
            <w:r>
              <w:br/>
            </w:r>
            <w:r>
              <w:rPr>
                <w:rFonts w:ascii="Times New Roman"/>
                <w:b w:val="false"/>
                <w:i w:val="false"/>
                <w:color w:val="000000"/>
                <w:sz w:val="20"/>
              </w:rPr>
              <w:t>
от списочной численности работников</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w:t>
            </w:r>
            <w:r>
              <w:br/>
            </w:r>
            <w:r>
              <w:rPr>
                <w:rFonts w:ascii="Times New Roman"/>
                <w:b w:val="false"/>
                <w:i w:val="false"/>
                <w:color w:val="000000"/>
                <w:sz w:val="20"/>
              </w:rPr>
              <w:t>
мест по квоте (человек)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w:t>
            </w:r>
            <w:r>
              <w:br/>
            </w:r>
          </w:p>
          <w:bookmarkEnd w:id="34"/>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№31” Жалагашского районного отдела обрзования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5"/>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государственое учреждение “Школа-лицей №32 имени Илияса Кабылова”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3</w:t>
            </w:r>
          </w:p>
          <w:bookmarkEnd w:id="36"/>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№33”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4</w:t>
            </w:r>
          </w:p>
          <w:bookmarkEnd w:id="37"/>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№34 имени Абдрашита Бердаулетова”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5</w:t>
            </w:r>
          </w:p>
          <w:bookmarkEnd w:id="38"/>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№38 имени Алдабергена Бисенова”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6</w:t>
            </w:r>
          </w:p>
          <w:bookmarkEnd w:id="39"/>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№114”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7</w:t>
            </w:r>
          </w:p>
          <w:bookmarkEnd w:id="40"/>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школа №115”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8</w:t>
            </w:r>
          </w:p>
          <w:bookmarkEnd w:id="41"/>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№116”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9</w:t>
            </w:r>
          </w:p>
          <w:bookmarkEnd w:id="42"/>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№117 имени Абдикарима Оналбаева”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10</w:t>
            </w:r>
          </w:p>
          <w:bookmarkEnd w:id="43"/>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№118”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11</w:t>
            </w:r>
          </w:p>
          <w:bookmarkEnd w:id="44"/>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№119”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12</w:t>
            </w:r>
          </w:p>
          <w:bookmarkEnd w:id="45"/>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№122”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13</w:t>
            </w:r>
          </w:p>
          <w:bookmarkEnd w:id="46"/>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№123 имени Темирбека Жургенова”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14</w:t>
            </w:r>
          </w:p>
          <w:bookmarkEnd w:id="47"/>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№124”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15</w:t>
            </w:r>
          </w:p>
          <w:bookmarkEnd w:id="48"/>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№188”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16</w:t>
            </w:r>
          </w:p>
          <w:bookmarkEnd w:id="49"/>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государственое учреждение “Школа-лицей №201”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17</w:t>
            </w:r>
          </w:p>
          <w:bookmarkEnd w:id="50"/>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№202 имени Зейноллы Жаркынбаева”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18</w:t>
            </w:r>
          </w:p>
          <w:bookmarkEnd w:id="51"/>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№203”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19</w:t>
            </w:r>
          </w:p>
          <w:bookmarkEnd w:id="52"/>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№232 имени Мардана Байдилдаева”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20</w:t>
            </w:r>
          </w:p>
          <w:bookmarkEnd w:id="53"/>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№246 имени Шекера Ермаганбетову” Жалагашского районного отдела образования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