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f048" w14:textId="9b7f0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3 июня 2016 года № 41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Костаная Костанайской области от 27 января 2017 года № 105. Зарегистрировано Департаментом юстиции Костанайской области 17 февраля 2017 года № 6830. Утратило силу решением маслихата города Костаная Костанайской области от 28 августа 2020 года № 511</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города Костаная Костанайской области от 28.08.2020 </w:t>
      </w:r>
      <w:r>
        <w:rPr>
          <w:rFonts w:ascii="Times New Roman"/>
          <w:b w:val="false"/>
          <w:i w:val="false"/>
          <w:color w:val="ff0000"/>
          <w:sz w:val="28"/>
        </w:rPr>
        <w:t>№ 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Костанайский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Внести в решение маслихата от 3 июня 2016 года </w:t>
      </w:r>
      <w:r>
        <w:rPr>
          <w:rFonts w:ascii="Times New Roman"/>
          <w:b w:val="false"/>
          <w:i w:val="false"/>
          <w:color w:val="000000"/>
          <w:sz w:val="28"/>
        </w:rPr>
        <w:t>№ 41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6509, опубликованное 8 июля 2016 года в информационно-правовой системе "Әділет") следующее изменение:</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6" w:id="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7" w:id="4"/>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для оплаты обучения по фактической стоимости, за исключением лиц, являющихся обладателями образовательных грантов, получателями иных видов выплат из государственного бюджета, направленных на оплату обучения в организации образования, для возмещения расходов по фактической стоимости обучения, в размере не более 400 месячных расчетных показателей, перечисляемой двумя частями в течение учебного года, из числа:</w:t>
      </w:r>
    </w:p>
    <w:bookmarkEnd w:id="4"/>
    <w:bookmarkStart w:name="z8" w:id="5"/>
    <w:p>
      <w:pPr>
        <w:spacing w:after="0"/>
        <w:ind w:left="0"/>
        <w:jc w:val="both"/>
      </w:pPr>
      <w:r>
        <w:rPr>
          <w:rFonts w:ascii="Times New Roman"/>
          <w:b w:val="false"/>
          <w:i w:val="false"/>
          <w:color w:val="000000"/>
          <w:sz w:val="28"/>
        </w:rPr>
        <w:t>
      молодежи из многодетных и неполных семей, имеющих среднедушевой доход ниже величины прожиточного минимума за последние двенадцать месяцев предшествующих дате обращения, а также молодежи продолжающей обучение за счет средств местного бюджета, выпускников детских домов, детей-сирот и детей, оставшихся без попечения родителей не достигших двадцати девяти лет, без учета доходов, для оплаты очной формы обучения;</w:t>
      </w:r>
    </w:p>
    <w:bookmarkEnd w:id="5"/>
    <w:bookmarkStart w:name="z9" w:id="6"/>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6"/>
    <w:bookmarkStart w:name="z10"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депутат по избирательному</w:t>
            </w:r>
            <w:r>
              <w:br/>
            </w:r>
            <w:r>
              <w:rPr>
                <w:rFonts w:ascii="Times New Roman"/>
                <w:b w:val="false"/>
                <w:i/>
                <w:color w:val="000000"/>
                <w:sz w:val="20"/>
              </w:rPr>
              <w:t>округу № 1</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Медетов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Костанайского</w:t>
            </w:r>
            <w:r>
              <w:br/>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Сандыбеков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СОГЛАСОВАНО</w:t>
      </w:r>
    </w:p>
    <w:bookmarkEnd w:id="8"/>
    <w:bookmarkStart w:name="z14" w:id="9"/>
    <w:p>
      <w:pPr>
        <w:spacing w:after="0"/>
        <w:ind w:left="0"/>
        <w:jc w:val="both"/>
      </w:pPr>
      <w:r>
        <w:rPr>
          <w:rFonts w:ascii="Times New Roman"/>
          <w:b w:val="false"/>
          <w:i w:val="false"/>
          <w:color w:val="000000"/>
          <w:sz w:val="28"/>
        </w:rPr>
        <w:t>
      Руководитель государственного</w:t>
      </w:r>
    </w:p>
    <w:bookmarkEnd w:id="9"/>
    <w:bookmarkStart w:name="z15" w:id="10"/>
    <w:p>
      <w:pPr>
        <w:spacing w:after="0"/>
        <w:ind w:left="0"/>
        <w:jc w:val="both"/>
      </w:pPr>
      <w:r>
        <w:rPr>
          <w:rFonts w:ascii="Times New Roman"/>
          <w:b w:val="false"/>
          <w:i w:val="false"/>
          <w:color w:val="000000"/>
          <w:sz w:val="28"/>
        </w:rPr>
        <w:t>
      учреждения "Отдел занятости и</w:t>
      </w:r>
    </w:p>
    <w:bookmarkEnd w:id="10"/>
    <w:bookmarkStart w:name="z16" w:id="11"/>
    <w:p>
      <w:pPr>
        <w:spacing w:after="0"/>
        <w:ind w:left="0"/>
        <w:jc w:val="both"/>
      </w:pPr>
      <w:r>
        <w:rPr>
          <w:rFonts w:ascii="Times New Roman"/>
          <w:b w:val="false"/>
          <w:i w:val="false"/>
          <w:color w:val="000000"/>
          <w:sz w:val="28"/>
        </w:rPr>
        <w:t>
      социальных программ акимата</w:t>
      </w:r>
    </w:p>
    <w:bookmarkEnd w:id="11"/>
    <w:bookmarkStart w:name="z17" w:id="12"/>
    <w:p>
      <w:pPr>
        <w:spacing w:after="0"/>
        <w:ind w:left="0"/>
        <w:jc w:val="both"/>
      </w:pPr>
      <w:r>
        <w:rPr>
          <w:rFonts w:ascii="Times New Roman"/>
          <w:b w:val="false"/>
          <w:i w:val="false"/>
          <w:color w:val="000000"/>
          <w:sz w:val="28"/>
        </w:rPr>
        <w:t>
      города Костаная"</w:t>
      </w:r>
    </w:p>
    <w:bookmarkEnd w:id="12"/>
    <w:bookmarkStart w:name="z18" w:id="13"/>
    <w:p>
      <w:pPr>
        <w:spacing w:after="0"/>
        <w:ind w:left="0"/>
        <w:jc w:val="both"/>
      </w:pPr>
      <w:r>
        <w:rPr>
          <w:rFonts w:ascii="Times New Roman"/>
          <w:b w:val="false"/>
          <w:i w:val="false"/>
          <w:color w:val="000000"/>
          <w:sz w:val="28"/>
        </w:rPr>
        <w:t>
      __________________ С. Умаров</w:t>
      </w:r>
    </w:p>
    <w:bookmarkEnd w:id="13"/>
    <w:bookmarkStart w:name="z19" w:id="14"/>
    <w:p>
      <w:pPr>
        <w:spacing w:after="0"/>
        <w:ind w:left="0"/>
        <w:jc w:val="both"/>
      </w:pPr>
      <w:r>
        <w:rPr>
          <w:rFonts w:ascii="Times New Roman"/>
          <w:b w:val="false"/>
          <w:i w:val="false"/>
          <w:color w:val="000000"/>
          <w:sz w:val="28"/>
        </w:rPr>
        <w:t>
      СОГЛАСОВАНО</w:t>
      </w:r>
    </w:p>
    <w:bookmarkEnd w:id="14"/>
    <w:bookmarkStart w:name="z20" w:id="15"/>
    <w:p>
      <w:pPr>
        <w:spacing w:after="0"/>
        <w:ind w:left="0"/>
        <w:jc w:val="both"/>
      </w:pPr>
      <w:r>
        <w:rPr>
          <w:rFonts w:ascii="Times New Roman"/>
          <w:b w:val="false"/>
          <w:i w:val="false"/>
          <w:color w:val="000000"/>
          <w:sz w:val="28"/>
        </w:rPr>
        <w:t>
      Руководитель государственного</w:t>
      </w:r>
    </w:p>
    <w:bookmarkEnd w:id="15"/>
    <w:bookmarkStart w:name="z21" w:id="16"/>
    <w:p>
      <w:pPr>
        <w:spacing w:after="0"/>
        <w:ind w:left="0"/>
        <w:jc w:val="both"/>
      </w:pPr>
      <w:r>
        <w:rPr>
          <w:rFonts w:ascii="Times New Roman"/>
          <w:b w:val="false"/>
          <w:i w:val="false"/>
          <w:color w:val="000000"/>
          <w:sz w:val="28"/>
        </w:rPr>
        <w:t>
      учреждения "Отдел экономики и</w:t>
      </w:r>
    </w:p>
    <w:bookmarkEnd w:id="16"/>
    <w:bookmarkStart w:name="z22" w:id="17"/>
    <w:p>
      <w:pPr>
        <w:spacing w:after="0"/>
        <w:ind w:left="0"/>
        <w:jc w:val="both"/>
      </w:pPr>
      <w:r>
        <w:rPr>
          <w:rFonts w:ascii="Times New Roman"/>
          <w:b w:val="false"/>
          <w:i w:val="false"/>
          <w:color w:val="000000"/>
          <w:sz w:val="28"/>
        </w:rPr>
        <w:t>
      бюджетного планирования акимата</w:t>
      </w:r>
    </w:p>
    <w:bookmarkEnd w:id="17"/>
    <w:bookmarkStart w:name="z23" w:id="18"/>
    <w:p>
      <w:pPr>
        <w:spacing w:after="0"/>
        <w:ind w:left="0"/>
        <w:jc w:val="both"/>
      </w:pPr>
      <w:r>
        <w:rPr>
          <w:rFonts w:ascii="Times New Roman"/>
          <w:b w:val="false"/>
          <w:i w:val="false"/>
          <w:color w:val="000000"/>
          <w:sz w:val="28"/>
        </w:rPr>
        <w:t>
      города Костаная"</w:t>
      </w:r>
    </w:p>
    <w:bookmarkEnd w:id="18"/>
    <w:bookmarkStart w:name="z24" w:id="19"/>
    <w:p>
      <w:pPr>
        <w:spacing w:after="0"/>
        <w:ind w:left="0"/>
        <w:jc w:val="both"/>
      </w:pPr>
      <w:r>
        <w:rPr>
          <w:rFonts w:ascii="Times New Roman"/>
          <w:b w:val="false"/>
          <w:i w:val="false"/>
          <w:color w:val="000000"/>
          <w:sz w:val="28"/>
        </w:rPr>
        <w:t>
      ___________________ Н. Дорошок</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