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5d71" w14:textId="f8d5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февраля 2017 года № 75. Зарегистрировано Департаментом юстиции Костанайской области 31 марта 2017 года № 6951. Утратило силу решением маслихата Камыстинского района Костанайской области от 14 марта 2018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Камыстинского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Камыстинского районного маслихата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 (зарегистрированный в Реестре государственной регистрации нормативных правовых актов за № 6385, опубликовано 27 мая 2016 года в районной газете "Камысты жаңалықтары - Камыстинские новости").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Камыстинского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года № 75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Камыстинского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Камыстинского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Камыстинского районного маслихата"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(далее Комиссия), рабочим органом которой является отдел организационно-правовой работы.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организационно-правовой работы. Секретарь Комиссии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служащего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организационно-правовой работы.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организационно-правовой работы формирует график проведения оценки по согласованию с председателем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организационно-правовой работы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 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организационно-правовой работы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организационно-правовой работы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организационно-правовой работы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 от 80 до 105 баллов – "удовлетворительно", от 106 до 130 (включительно) баллов – "эффективно",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отдела организационно-правовой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организационно-правовой работы не позднее пяти рабочих дней до заседания Комиссии по следующей формуле: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организационно-правовой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организационно-правовой работы предоставляет на заседание Комиссии следующие документы: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решения о пересмотре результатов оценки Комиссия корректирует оценку с соответствующим пояснением в протоколе.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организационно-правовой работы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организационно-правовой работы в произвольной форме составляется акт об отказе от ознакомления.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организационно-правовой работы.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 случае ее (их) отсутствия, исходя из функциональных обязанностей служащего.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3"/>
        <w:gridCol w:w="6677"/>
      </w:tblGrid>
      <w:tr>
        <w:trPr>
          <w:trHeight w:val="30" w:hRule="atLeast"/>
        </w:trPr>
        <w:tc>
          <w:tcPr>
            <w:tcW w:w="56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20"/>
        </w:tc>
        <w:tc>
          <w:tcPr>
            <w:tcW w:w="6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2"/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_______________________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22"/>
        <w:gridCol w:w="6478"/>
      </w:tblGrid>
      <w:tr>
        <w:trPr>
          <w:trHeight w:val="30" w:hRule="atLeast"/>
        </w:trPr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33"/>
        </w:tc>
        <w:tc>
          <w:tcPr>
            <w:tcW w:w="6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bookmarkStart w:name="z15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4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  <w:bookmarkEnd w:id="14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bookmarkStart w:name="z18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5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 Дата: _____________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</w:t>
      </w:r>
      <w:r>
        <w:rPr>
          <w:rFonts w:ascii="Times New Roman"/>
          <w:b w:val="false"/>
          <w:i/>
          <w:color w:val="000000"/>
          <w:sz w:val="28"/>
        </w:rPr>
        <w:t>фамилия, инициалы,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 Дата: _____________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</w:t>
      </w:r>
      <w:r>
        <w:rPr>
          <w:rFonts w:ascii="Times New Roman"/>
          <w:b w:val="false"/>
          <w:i/>
          <w:color w:val="000000"/>
          <w:sz w:val="28"/>
        </w:rPr>
        <w:t>фамилия, инициалы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 Дата: _____________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</w:t>
      </w:r>
      <w:r>
        <w:rPr>
          <w:rFonts w:ascii="Times New Roman"/>
          <w:b w:val="false"/>
          <w:i/>
          <w:color w:val="000000"/>
          <w:sz w:val="28"/>
        </w:rPr>
        <w:t xml:space="preserve">фамилия, инициалы, 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