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fab8" w14:textId="765f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26 декабря 2016 года № 53/6 "О бюджете Железинского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29 мая 2017 года № 101/6. Зарегистрировано Департаментом юстиции Павлодарской области 14 июня 2017 года № 5528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26 декабря 2016 года № 53/6 "О бюджете Железинского района на 2017 - 2019 годы" (зарегистрированное в Реестре государственной регистрации нормативных правовых актов от 10 января 2017 года за № 5336, опубликованное 21 января 2017 года № 3 в районных газетах "Родные просторы", "Туған өлке"),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"4978312" заменить цифрами "4871467";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"4378094" заменить цифрами "4271249";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"4978312" заменить цифрами "4909360";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сальдо по операциями с финансовыми активами - 23000 тысяч тенге, в том числе: приобретение финансовых активов - 23000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"-17587" заменить цифрами "-78480";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"17587" заменить цифрами "78480";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 (очередная) сессия, 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созыв) от 29 мая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4271249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760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