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45f3" w14:textId="ef44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21 декабря 2017 года № 2/22. Зарегистрировано Департаментом юстиции Павлодарской области 12 января 2018 года № 5818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 В заголовке и по всему тексту решения: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"Качирского района", "Качирский районный маслихат", "Качирского районного маслихата" заменены словами "района Тереңкөл", "маслихат района Тереңкөл", "маслихата района Тереңкөл в соответствии с решением маслихата района Тереңкөл Павлодарской области от 07.11.2018 </w:t>
      </w:r>
      <w:r>
        <w:rPr>
          <w:rFonts w:ascii="Times New Roman"/>
          <w:b w:val="false"/>
          <w:i w:val="false"/>
          <w:color w:val="ff0000"/>
          <w:sz w:val="28"/>
        </w:rPr>
        <w:t>№ 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Тереңкөл,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Тереңкөл,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Щербак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