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3691" w14:textId="fd03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постановления акимата Успенского района от 2 декабря 2016 года № 236/12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Успенскому району на 2017 год"</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17 августа 2017 года № 177/8. Зарегистрировано Департаментом юстиции Павлодарской области 22 августа 2017 года № 5601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акимат Успенского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Успенского района от 2 декабря 2016 года № 236/12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Успенскому району на 2017 год" (зарегистрировано в Реестре государственной регистрации нормативных правовых актов 14 декабря 2016 года за № 5296, опубликованное 24 декабря 2016 года в районных газетах "Аймақ ажары" и "Огни села").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Успенского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Саламацкий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