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f4c0" w14:textId="fd9f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Тущыкудукского сельского округа Исатайского района Атырауской области от 21 июля 2017 года № 40. Зарегистрировано Департаментом юстиции Атырауской области 10 августа 2017 года № 3937. Утратило силу решением акима Тущыкудукского сельского округа Исатайского района Атырауской области от 22 декабря 2017 года № 84</w:t>
      </w:r>
    </w:p>
    <w:p>
      <w:pPr>
        <w:spacing w:after="0"/>
        <w:ind w:left="0"/>
        <w:jc w:val="both"/>
      </w:pPr>
      <w:r>
        <w:rPr>
          <w:rFonts w:ascii="Times New Roman"/>
          <w:b w:val="false"/>
          <w:i w:val="false"/>
          <w:color w:val="ff0000"/>
          <w:sz w:val="28"/>
        </w:rPr>
        <w:t xml:space="preserve">
      Сноска. Утратило силу решением акима Тущыкудукского сельского округа Исатайского района Атырауской области от 22.12.2017 № </w:t>
      </w:r>
      <w:r>
        <w:rPr>
          <w:rFonts w:ascii="Times New Roman"/>
          <w:b w:val="false"/>
          <w:i w:val="false"/>
          <w:color w:val="ff0000"/>
          <w:sz w:val="28"/>
        </w:rPr>
        <w:t>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"Исатайская районная территориальная инспекция Комитета ветеринарного контроля и надзора Министерства сельского хозяйства Республики Казахстан" от 26 июня 2017 года № 80, аким Тущыкудукского сельского округа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1. В связи с выявлением заболевания бешенство среди верблюдов установить ограничительные мероприятия по улице Айбас, во дворе дома № 61, расположенного в населенном пункте Айбас Тущыкудукского сельского округа.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"Исатайская центральная районная больница" Управления здравоохранения Атырауской области (Б. Тулеген), Республиканскому государственному учреждению "Исатайское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(С. Габитова)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Тущыкудукского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селького округа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Неталиев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обязанности главного врача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коммунального государственного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предприятия на праве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хозяйственного ведения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"Исатайская центральная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Районная больница"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Управления здравоохранения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Атырауской области</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Кайрденова</w:t>
            </w:r>
            <w:r>
              <w:rPr>
                <w:rFonts w:ascii="Times New Roman"/>
                <w:b w:val="false"/>
                <w:i w:val="false"/>
                <w:color w:val="000000"/>
                <w:sz w:val="20"/>
              </w:rPr>
              <w:t>
</w:t>
            </w:r>
          </w:p>
        </w:tc>
      </w:tr>
    </w:tbl>
    <w:bookmarkStart w:name="z20" w:id="6"/>
    <w:p>
      <w:pPr>
        <w:spacing w:after="0"/>
        <w:ind w:left="0"/>
        <w:jc w:val="both"/>
      </w:pPr>
      <w:r>
        <w:rPr>
          <w:rFonts w:ascii="Times New Roman"/>
          <w:b w:val="false"/>
          <w:i w:val="false"/>
          <w:color w:val="000000"/>
          <w:sz w:val="28"/>
        </w:rPr>
        <w:t>
      "19" июля 2017 год</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государственного учреждения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"Исатайское районное Управление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охраны общественного здоровья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Департамента охраны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Общественного здоровья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Атырауской области Комитета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охраны общественного здоровья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Министерства здравоохранения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Габитова</w:t>
            </w:r>
            <w:r>
              <w:rPr>
                <w:rFonts w:ascii="Times New Roman"/>
                <w:b w:val="false"/>
                <w:i w:val="false"/>
                <w:color w:val="000000"/>
                <w:sz w:val="20"/>
              </w:rPr>
              <w:t>
</w:t>
            </w:r>
          </w:p>
        </w:tc>
      </w:tr>
    </w:tbl>
    <w:bookmarkStart w:name="z31" w:id="7"/>
    <w:p>
      <w:pPr>
        <w:spacing w:after="0"/>
        <w:ind w:left="0"/>
        <w:jc w:val="both"/>
      </w:pPr>
      <w:r>
        <w:rPr>
          <w:rFonts w:ascii="Times New Roman"/>
          <w:b w:val="false"/>
          <w:i w:val="false"/>
          <w:color w:val="000000"/>
          <w:sz w:val="28"/>
        </w:rPr>
        <w:t>
      "19" июля 2017 год</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