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a854" w14:textId="68ca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Макатского района на 2017-2018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Макатского районного маслихата Атырауской области от 14 декабря 2017 года № 140-VI. Зарегистрировано Департаментом юстиции Атырауской области 29 декабря 2017 года № 4022. Утратило силу решением Макатского районного маслихата Атырауской области от 30 января 2018 года № 153-VI</w:t>
      </w:r>
    </w:p>
    <w:p>
      <w:pPr>
        <w:spacing w:after="0"/>
        <w:ind w:left="0"/>
        <w:jc w:val="both"/>
      </w:pPr>
      <w:r>
        <w:rPr>
          <w:rFonts w:ascii="Times New Roman"/>
          <w:b w:val="false"/>
          <w:i w:val="false"/>
          <w:color w:val="ff0000"/>
          <w:sz w:val="28"/>
        </w:rPr>
        <w:t xml:space="preserve">
      Сноска. Утратило силу решением Макатского районного маслихата Атырауской области от 30.01.2018 № </w:t>
      </w:r>
      <w:r>
        <w:rPr>
          <w:rFonts w:ascii="Times New Roman"/>
          <w:b w:val="false"/>
          <w:i w:val="false"/>
          <w:color w:val="ff0000"/>
          <w:sz w:val="28"/>
        </w:rPr>
        <w:t>153-VI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Макатского района на 2017-2018 годы согласно приложению.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экономики и бюджета, промышленности, развития предпринимательства и соблюдения законности (Б. Амангалиев).</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ХХ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Макатского районного маслихата от 14 декабря 2017 года № 140-VI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Макатского районного маслихата от 14 декабря 2017 года № 140-VI</w:t>
            </w:r>
          </w:p>
        </w:tc>
      </w:tr>
    </w:tbl>
    <w:bookmarkStart w:name="z12" w:id="4"/>
    <w:p>
      <w:pPr>
        <w:spacing w:after="0"/>
        <w:ind w:left="0"/>
        <w:jc w:val="left"/>
      </w:pPr>
      <w:r>
        <w:rPr>
          <w:rFonts w:ascii="Times New Roman"/>
          <w:b/>
          <w:i w:val="false"/>
          <w:color w:val="000000"/>
        </w:rPr>
        <w:t xml:space="preserve"> ПЛАН</w:t>
      </w:r>
      <w:r>
        <w:br/>
      </w:r>
      <w:r>
        <w:rPr>
          <w:rFonts w:ascii="Times New Roman"/>
          <w:b/>
          <w:i w:val="false"/>
          <w:color w:val="000000"/>
        </w:rPr>
        <w:t>Макатского района на 2017-2018 годы по управлению пастбищами и их использование</w:t>
      </w:r>
    </w:p>
    <w:bookmarkEnd w:id="4"/>
    <w:bookmarkStart w:name="z13" w:id="5"/>
    <w:p>
      <w:pPr>
        <w:spacing w:after="0"/>
        <w:ind w:left="0"/>
        <w:jc w:val="left"/>
      </w:pPr>
      <w:r>
        <w:rPr>
          <w:rFonts w:ascii="Times New Roman"/>
          <w:b/>
          <w:i w:val="false"/>
          <w:color w:val="000000"/>
        </w:rPr>
        <w:t xml:space="preserve"> Введение</w:t>
      </w:r>
    </w:p>
    <w:bookmarkEnd w:id="5"/>
    <w:bookmarkStart w:name="z14" w:id="6"/>
    <w:p>
      <w:pPr>
        <w:spacing w:after="0"/>
        <w:ind w:left="0"/>
        <w:jc w:val="both"/>
      </w:pPr>
      <w:r>
        <w:rPr>
          <w:rFonts w:ascii="Times New Roman"/>
          <w:b w:val="false"/>
          <w:i w:val="false"/>
          <w:color w:val="000000"/>
          <w:sz w:val="28"/>
        </w:rPr>
        <w:t xml:space="preserve">
      В Макатском районе, как и в целом в стране земельные отношения в сфере сельского хозяйства регулировалась в основном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Теперь, начиная с этого года правовые отношения использования пастбищ будут регулироваться и организовываться </w:t>
      </w:r>
      <w:r>
        <w:rPr>
          <w:rFonts w:ascii="Times New Roman"/>
          <w:b w:val="false"/>
          <w:i w:val="false"/>
          <w:color w:val="000000"/>
          <w:sz w:val="28"/>
        </w:rPr>
        <w:t>Законом</w:t>
      </w:r>
      <w:r>
        <w:rPr>
          <w:rFonts w:ascii="Times New Roman"/>
          <w:b w:val="false"/>
          <w:i w:val="false"/>
          <w:color w:val="000000"/>
          <w:sz w:val="28"/>
        </w:rPr>
        <w:t xml:space="preserve"> "О пастбищах". В законе регулированы эффективное использование пастбищных земель, определены мероприятия касательно использования, планирования, управление и организация работ исполнительными органами и хозяйствующими субъектами. Установлены и уточнены нормы по системному ведению работ.</w:t>
      </w:r>
    </w:p>
    <w:bookmarkEnd w:id="6"/>
    <w:bookmarkStart w:name="z15" w:id="7"/>
    <w:p>
      <w:pPr>
        <w:spacing w:after="0"/>
        <w:ind w:left="0"/>
        <w:jc w:val="both"/>
      </w:pPr>
      <w:r>
        <w:rPr>
          <w:rFonts w:ascii="Times New Roman"/>
          <w:b w:val="false"/>
          <w:i w:val="false"/>
          <w:color w:val="000000"/>
          <w:sz w:val="28"/>
        </w:rPr>
        <w:t>
      Территория Макатского района составляет 487 475 гектаров, из них 217 569 гектаров занимает солончаки. Пастбища в землях запаса района составляет 281 948 гектаров, из них 155 341 гектаров занимает солончаки. 7843 гектаров пастбищ сейчас находится в землепользовании. 274 105 гектаров находится в землях запаса района в связи с неиспользованием.</w:t>
      </w:r>
    </w:p>
    <w:bookmarkEnd w:id="7"/>
    <w:bookmarkStart w:name="z16" w:id="8"/>
    <w:p>
      <w:pPr>
        <w:spacing w:after="0"/>
        <w:ind w:left="0"/>
        <w:jc w:val="both"/>
      </w:pPr>
      <w:r>
        <w:rPr>
          <w:rFonts w:ascii="Times New Roman"/>
          <w:b w:val="false"/>
          <w:i w:val="false"/>
          <w:color w:val="000000"/>
          <w:sz w:val="28"/>
        </w:rPr>
        <w:t>
      В данное время в двух поселках и одном сельском округе работает 15 крестьянских хозяйств, 1 товарищество с ограниченной ответственностью и 480 семей держит 4 вида животных и пользуется ихними продукциями себе во благо. У них имеется 1161 крупно рогатый скот, 2455 голов овец и коз, 477 голов лошадей, 382 голов верблюдов. Около 70% из этих животных пасутся в пастбищах вокруг населенных пунктов. Если согласно нормативу рассчитать площадь пастбищ, используемых вокруг населенных пунктов в соотношений с животными имеющихся у жителей то получается большая плотность. Это приведет к уменьшению растений и повреждению верхнего слоя земли копытами скота, то есть приводит к эрозии земли. Такие поврежденные пастбища в районе исчисляется сотнями. В целом в районе имеется много пустынных, эрозийных земель из за плотности пастбищ.</w:t>
      </w:r>
    </w:p>
    <w:bookmarkEnd w:id="8"/>
    <w:bookmarkStart w:name="z17" w:id="9"/>
    <w:p>
      <w:pPr>
        <w:spacing w:after="0"/>
        <w:ind w:left="0"/>
        <w:jc w:val="both"/>
      </w:pPr>
      <w:r>
        <w:rPr>
          <w:rFonts w:ascii="Times New Roman"/>
          <w:b w:val="false"/>
          <w:i w:val="false"/>
          <w:color w:val="000000"/>
          <w:sz w:val="28"/>
        </w:rPr>
        <w:t xml:space="preserve">
      Таким образом, главными целями плана является приведение в соответствие пастбищ, коренное улучщение, хранение, освоение целинных земель, эффективное использование в соответствий с </w:t>
      </w:r>
      <w:r>
        <w:rPr>
          <w:rFonts w:ascii="Times New Roman"/>
          <w:b w:val="false"/>
          <w:i w:val="false"/>
          <w:color w:val="000000"/>
          <w:sz w:val="28"/>
        </w:rPr>
        <w:t>Законом</w:t>
      </w:r>
      <w:r>
        <w:rPr>
          <w:rFonts w:ascii="Times New Roman"/>
          <w:b w:val="false"/>
          <w:i w:val="false"/>
          <w:color w:val="000000"/>
          <w:sz w:val="28"/>
        </w:rPr>
        <w:t xml:space="preserve"> "О пастбищах". Этих мер предлагается достичь на основе анализа использования пастбищ в сооответствий с нормами утержденными по видам животных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от 14 апреля 2015 года за номером 3-3/332 "Об утверждении предельно допустимой нормы нагрузки на общую площадь пастбищ".</w:t>
      </w:r>
    </w:p>
    <w:bookmarkEnd w:id="9"/>
    <w:bookmarkStart w:name="z18" w:id="10"/>
    <w:p>
      <w:pPr>
        <w:spacing w:after="0"/>
        <w:ind w:left="0"/>
        <w:jc w:val="both"/>
      </w:pPr>
      <w:r>
        <w:rPr>
          <w:rFonts w:ascii="Times New Roman"/>
          <w:b w:val="false"/>
          <w:i w:val="false"/>
          <w:color w:val="000000"/>
          <w:sz w:val="28"/>
        </w:rPr>
        <w:t>
      Также основным путем эффективного использования пастбищ, создание условий для животных, недопущение эрозии пастбищ является организация сезонных пастбищ путем объединение и группирование животных населенных пунктов по временам и года и этапам использования.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пастбищах" направлен на развитие инфраструктуры пастбищ в стране, недопущение деградирования пастбищ, экологическую целостьность пастбищ в экосистеме. А также рассматривает увеличение экологически чистых продукции животных.</w:t>
      </w:r>
    </w:p>
    <w:bookmarkStart w:name="z20" w:id="11"/>
    <w:p>
      <w:pPr>
        <w:spacing w:after="0"/>
        <w:ind w:left="0"/>
        <w:jc w:val="left"/>
      </w:pPr>
      <w:r>
        <w:rPr>
          <w:rFonts w:ascii="Times New Roman"/>
          <w:b/>
          <w:i w:val="false"/>
          <w:color w:val="000000"/>
        </w:rPr>
        <w:t xml:space="preserve"> 1. Категория земель, их площадь и характеристика пастбищ.</w:t>
      </w:r>
    </w:p>
    <w:bookmarkEnd w:id="11"/>
    <w:bookmarkStart w:name="z21" w:id="12"/>
    <w:p>
      <w:pPr>
        <w:spacing w:after="0"/>
        <w:ind w:left="0"/>
        <w:jc w:val="both"/>
      </w:pPr>
      <w:r>
        <w:rPr>
          <w:rFonts w:ascii="Times New Roman"/>
          <w:b w:val="false"/>
          <w:i w:val="false"/>
          <w:color w:val="000000"/>
          <w:sz w:val="28"/>
        </w:rPr>
        <w:t>
      Район относится к зоне пустынной зоне. Земля и грунт соленая, Грунт соленый, малая влажность. Растения в основном солянково-полынне. Эти растения в основном становятся сухими через 1,0-1,6 месяцев. Эффективное использование пастбищ, недопущение его деградирования также зависит от размещения животных по видам растений.</w:t>
      </w:r>
    </w:p>
    <w:bookmarkEnd w:id="12"/>
    <w:bookmarkStart w:name="z22" w:id="13"/>
    <w:p>
      <w:pPr>
        <w:spacing w:after="0"/>
        <w:ind w:left="0"/>
        <w:jc w:val="both"/>
      </w:pPr>
      <w:r>
        <w:rPr>
          <w:rFonts w:ascii="Times New Roman"/>
          <w:b w:val="false"/>
          <w:i w:val="false"/>
          <w:color w:val="000000"/>
          <w:sz w:val="28"/>
        </w:rPr>
        <w:t xml:space="preserve">
      Как указано в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 территория района природно географическому расположению поделена на 4 категории земель. Земли этих категории используется по своему назначению. Если охарактеризовать пастбищ района в целом ихняя производность не постоянная, зависит от дождя и снега. Малое количество пастбищных растений требуют пасти животных дальных весенних, летних, осенне-зимних пастбищах. В разные годы при мягкой погоде животные хозяйствующих образовании в большинстве находится на пастбищах. Согласно земельному балансу 65,3 процентов территория района пастбищные земли. Однако 45 процентов (217 569 га) территорий района является солончаками, а 49 процентов пастбищных земель (155 341 га) солончаки. На сегодняшний день из пастбищных земель района и населенных пунктов в освоении находится 7 843 гектаров или 0,04 процента. Причинами этого как указано выше почти половина территории является солончаками и не обводненными. Жителях населенных пунктов имеется достаточное количество скотов. Хозяйны скотов не уделяет внимания на смену пастбищ, и на выпос скотов в более плодородных пастбищах. Из за того что зимой и летом используется одни и те же земли земля деградирует, уменьшается количество и вид растении, пастбища эрозирует, выходят из хозяйственного оборота.</w:t>
      </w:r>
    </w:p>
    <w:bookmarkEnd w:id="13"/>
    <w:bookmarkStart w:name="z23" w:id="14"/>
    <w:p>
      <w:pPr>
        <w:spacing w:after="0"/>
        <w:ind w:left="0"/>
        <w:jc w:val="left"/>
      </w:pPr>
      <w:r>
        <w:rPr>
          <w:rFonts w:ascii="Times New Roman"/>
          <w:b/>
          <w:i w:val="false"/>
          <w:color w:val="000000"/>
        </w:rPr>
        <w:t xml:space="preserve"> 2. Эффективное использование пастбищ населенных пунктов района.</w:t>
      </w:r>
    </w:p>
    <w:bookmarkEnd w:id="14"/>
    <w:bookmarkStart w:name="z24" w:id="15"/>
    <w:p>
      <w:pPr>
        <w:spacing w:after="0"/>
        <w:ind w:left="0"/>
        <w:jc w:val="both"/>
      </w:pPr>
      <w:r>
        <w:rPr>
          <w:rFonts w:ascii="Times New Roman"/>
          <w:b w:val="false"/>
          <w:i w:val="false"/>
          <w:color w:val="000000"/>
          <w:sz w:val="28"/>
        </w:rPr>
        <w:t>
      В районе имеется 2 поселка, 1 сельский округ. В основном скоты держатся вблизи домов и шесть-семь месяцев пасутся вблизи населенных пунктов, то есть скот дальше 1-2 километров от населенного пункта не пасутся. На сегодняшний день большинство этих земель изношен, деградирован. Потому что, более тысяч скотов в личных дворах населения и крестьянских хозяйств не уходящих в дальние пастбища держатся здесь, соответственно плотность скотов в этих регионах во много раз выше установленных нормативов.</w:t>
      </w:r>
    </w:p>
    <w:bookmarkEnd w:id="15"/>
    <w:bookmarkStart w:name="z25" w:id="16"/>
    <w:p>
      <w:pPr>
        <w:spacing w:after="0"/>
        <w:ind w:left="0"/>
        <w:jc w:val="both"/>
      </w:pPr>
      <w:r>
        <w:rPr>
          <w:rFonts w:ascii="Times New Roman"/>
          <w:b w:val="false"/>
          <w:i w:val="false"/>
          <w:color w:val="000000"/>
          <w:sz w:val="28"/>
        </w:rPr>
        <w:t xml:space="preserve">
      Как указано в таблице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 земли населенных пунктов полностью находится в использовании. Однако как сказано выше, земли сельскохозяйственного назначения и пастбища находящиеся на территории населенных пунктов не обводнен, если к этому добавить и эрозированные земли, то приблизительно 25-30 процентов земли можно считать вышедшими из оборота. Если оставшиеся земли считать по нормам установленным каждому животному то нехватка выходит более высоким. Такие обстоятельства усложняясь из за нехватки пастбищ в населенных пунктах приводят к выходу земли из оборота, к уменьшению производительности скота.</w:t>
      </w:r>
    </w:p>
    <w:bookmarkEnd w:id="16"/>
    <w:bookmarkStart w:name="z26" w:id="17"/>
    <w:p>
      <w:pPr>
        <w:spacing w:after="0"/>
        <w:ind w:left="0"/>
        <w:jc w:val="both"/>
      </w:pPr>
      <w:r>
        <w:rPr>
          <w:rFonts w:ascii="Times New Roman"/>
          <w:b w:val="false"/>
          <w:i w:val="false"/>
          <w:color w:val="000000"/>
          <w:sz w:val="28"/>
        </w:rPr>
        <w:t>
      К сегодняшнему дню из за несоблюдения использования пастбища и выпас скота в размерах больше чем требуются, наблюдается уменьшение кормовых угодий скота. Из за этого в таких пастбищах множатся растения которые не пригодны для скота.</w:t>
      </w:r>
    </w:p>
    <w:bookmarkEnd w:id="17"/>
    <w:bookmarkStart w:name="z27" w:id="18"/>
    <w:p>
      <w:pPr>
        <w:spacing w:after="0"/>
        <w:ind w:left="0"/>
        <w:jc w:val="both"/>
      </w:pPr>
      <w:r>
        <w:rPr>
          <w:rFonts w:ascii="Times New Roman"/>
          <w:b w:val="false"/>
          <w:i w:val="false"/>
          <w:color w:val="000000"/>
          <w:sz w:val="28"/>
        </w:rPr>
        <w:t>
      Поэтому для населенных пунктов имеющих большое количество скотов выпас скотов планируем разделить на 2 участка. Использование по очередности, то есть использование переключение (1 участок использовать в первой половине выпаса, 2 участок с половины и до конца выпаса и так далее) позволить восстановить растения. Считаем, что такое простейшее пастбищеоборот убедит хозяйнов скотов в эффективности смене поля и дальнейшему сезонному использованию земли.</w:t>
      </w:r>
    </w:p>
    <w:bookmarkEnd w:id="18"/>
    <w:bookmarkStart w:name="z28" w:id="19"/>
    <w:p>
      <w:pPr>
        <w:spacing w:after="0"/>
        <w:ind w:left="0"/>
        <w:jc w:val="both"/>
      </w:pPr>
      <w:r>
        <w:rPr>
          <w:rFonts w:ascii="Times New Roman"/>
          <w:b w:val="false"/>
          <w:i w:val="false"/>
          <w:color w:val="000000"/>
          <w:sz w:val="28"/>
        </w:rPr>
        <w:t>
      В общем, для того чтобы держать производительность пастбища долгие годы пастбище пользователи должны учесть три основные требования основанные на научной практике:</w:t>
      </w:r>
    </w:p>
    <w:bookmarkEnd w:id="19"/>
    <w:bookmarkStart w:name="z29" w:id="20"/>
    <w:p>
      <w:pPr>
        <w:spacing w:after="0"/>
        <w:ind w:left="0"/>
        <w:jc w:val="both"/>
      </w:pPr>
      <w:r>
        <w:rPr>
          <w:rFonts w:ascii="Times New Roman"/>
          <w:b w:val="false"/>
          <w:i w:val="false"/>
          <w:color w:val="000000"/>
          <w:sz w:val="28"/>
        </w:rPr>
        <w:t xml:space="preserve">
      1. Не превышать установленное количество скотов на пастбищном участке; </w:t>
      </w:r>
    </w:p>
    <w:bookmarkEnd w:id="20"/>
    <w:bookmarkStart w:name="z30" w:id="21"/>
    <w:p>
      <w:pPr>
        <w:spacing w:after="0"/>
        <w:ind w:left="0"/>
        <w:jc w:val="both"/>
      </w:pPr>
      <w:r>
        <w:rPr>
          <w:rFonts w:ascii="Times New Roman"/>
          <w:b w:val="false"/>
          <w:i w:val="false"/>
          <w:color w:val="000000"/>
          <w:sz w:val="28"/>
        </w:rPr>
        <w:t>
      2. После изпользования пастбища 30-40 процентов общей продукции должно оставаться.</w:t>
      </w:r>
    </w:p>
    <w:bookmarkEnd w:id="21"/>
    <w:bookmarkStart w:name="z31" w:id="22"/>
    <w:p>
      <w:pPr>
        <w:spacing w:after="0"/>
        <w:ind w:left="0"/>
        <w:jc w:val="both"/>
      </w:pPr>
      <w:r>
        <w:rPr>
          <w:rFonts w:ascii="Times New Roman"/>
          <w:b w:val="false"/>
          <w:i w:val="false"/>
          <w:color w:val="000000"/>
          <w:sz w:val="28"/>
        </w:rPr>
        <w:t>
      После выпаса скота высота растения должна быть на уровне 4-5 см. Потоу что у коротких растении скоты полностью съедает листву и к зиме у них остается мало питательных веществ. Иногда замерзают зимой и даже при расцветании весной качество будет хуже.</w:t>
      </w:r>
    </w:p>
    <w:bookmarkEnd w:id="22"/>
    <w:bookmarkStart w:name="z32" w:id="23"/>
    <w:p>
      <w:pPr>
        <w:spacing w:after="0"/>
        <w:ind w:left="0"/>
        <w:jc w:val="both"/>
      </w:pPr>
      <w:r>
        <w:rPr>
          <w:rFonts w:ascii="Times New Roman"/>
          <w:b w:val="false"/>
          <w:i w:val="false"/>
          <w:color w:val="000000"/>
          <w:sz w:val="28"/>
        </w:rPr>
        <w:t>
      3. Строгое соблюдение времени выпаса скота. Выпас скота нужно начианть весной, когда расцветают многолетние растения и проходят 10-12 дней после того как большинство из них цветеют, а на некоторых выходят ветки.</w:t>
      </w:r>
    </w:p>
    <w:bookmarkEnd w:id="23"/>
    <w:bookmarkStart w:name="z33" w:id="24"/>
    <w:p>
      <w:pPr>
        <w:spacing w:after="0"/>
        <w:ind w:left="0"/>
        <w:jc w:val="both"/>
      </w:pPr>
      <w:r>
        <w:rPr>
          <w:rFonts w:ascii="Times New Roman"/>
          <w:b w:val="false"/>
          <w:i w:val="false"/>
          <w:color w:val="000000"/>
          <w:sz w:val="28"/>
        </w:rPr>
        <w:t>
      Несоблюдение этих мер приводит к резкому сокращению продукции пастбища на следующий год. Но, известно, что по многим причинам продукция пастбища меняется круглый год.</w:t>
      </w:r>
    </w:p>
    <w:bookmarkEnd w:id="24"/>
    <w:bookmarkStart w:name="z34" w:id="25"/>
    <w:p>
      <w:pPr>
        <w:spacing w:after="0"/>
        <w:ind w:left="0"/>
        <w:jc w:val="both"/>
      </w:pPr>
      <w:r>
        <w:rPr>
          <w:rFonts w:ascii="Times New Roman"/>
          <w:b w:val="false"/>
          <w:i w:val="false"/>
          <w:color w:val="000000"/>
          <w:sz w:val="28"/>
        </w:rPr>
        <w:t>
      На сегодняшний день геоботанический состав растении пастбищ поменялась в корне. Такое обстоятельство требуют мелиорацию, проведение других агротехнических мероприятий.</w:t>
      </w:r>
    </w:p>
    <w:bookmarkEnd w:id="25"/>
    <w:bookmarkStart w:name="z35" w:id="26"/>
    <w:p>
      <w:pPr>
        <w:spacing w:after="0"/>
        <w:ind w:left="0"/>
        <w:jc w:val="both"/>
      </w:pPr>
      <w:r>
        <w:rPr>
          <w:rFonts w:ascii="Times New Roman"/>
          <w:b w:val="false"/>
          <w:i w:val="false"/>
          <w:color w:val="000000"/>
          <w:sz w:val="28"/>
        </w:rPr>
        <w:t>
      Для здорово деградированных, требующих восстановления функции растения пастбищ необходимо использование метода сезонного пастбища на научной основе.</w:t>
      </w:r>
    </w:p>
    <w:bookmarkEnd w:id="26"/>
    <w:bookmarkStart w:name="z36" w:id="27"/>
    <w:p>
      <w:pPr>
        <w:spacing w:after="0"/>
        <w:ind w:left="0"/>
        <w:jc w:val="both"/>
      </w:pPr>
      <w:r>
        <w:rPr>
          <w:rFonts w:ascii="Times New Roman"/>
          <w:b w:val="false"/>
          <w:i w:val="false"/>
          <w:color w:val="000000"/>
          <w:sz w:val="28"/>
        </w:rPr>
        <w:t xml:space="preserve">
      Поэтому, для эффективного использования пастбищных ресурсов, уменьшение плотности скота на пастбищных землях вблизи населенных пунктов и профилактики порчи, ухудшения, деградирования пастбищных земель, разделение и работы по управлению необходимо проводит в соответствии с требованиями вновь принятого </w:t>
      </w:r>
      <w:r>
        <w:rPr>
          <w:rFonts w:ascii="Times New Roman"/>
          <w:b w:val="false"/>
          <w:i w:val="false"/>
          <w:color w:val="000000"/>
          <w:sz w:val="28"/>
        </w:rPr>
        <w:t>Закона</w:t>
      </w:r>
      <w:r>
        <w:rPr>
          <w:rFonts w:ascii="Times New Roman"/>
          <w:b w:val="false"/>
          <w:i w:val="false"/>
          <w:color w:val="000000"/>
          <w:sz w:val="28"/>
        </w:rPr>
        <w:t xml:space="preserve"> "О пастбищах", изготовить и воплотить конкретный план по соответственному управлению и бережному использованию пастбищ в соответствии с особенностями каждого населенного пункта.</w:t>
      </w:r>
    </w:p>
    <w:bookmarkEnd w:id="27"/>
    <w:bookmarkStart w:name="z37" w:id="28"/>
    <w:p>
      <w:pPr>
        <w:spacing w:after="0"/>
        <w:ind w:left="0"/>
        <w:jc w:val="both"/>
      </w:pPr>
      <w:r>
        <w:rPr>
          <w:rFonts w:ascii="Times New Roman"/>
          <w:b w:val="false"/>
          <w:i w:val="false"/>
          <w:color w:val="000000"/>
          <w:sz w:val="28"/>
        </w:rPr>
        <w:t xml:space="preserve">
      Ветеринарно врачебные пункты в районе полностью укомплектованы ветеринарными врачами, полностью уокмплектован (компьютер, холодильник, необходимые инструменты достаточно). Полностью проводится аллергические, серологические проверки, ветеринарно врачебные прививки, запланированные эпизотические план мероприятии перед выходом на выпас в пастбищ по населенным пунктам. Проходит ветеринарно врачебную проверку на пастбищах вблизи населенных пунктов. Также хотелось бы отметить, в связи с тем что поселок Макат и сельский округ Байгетобе расположены очень близко некоторые вещи запланированы общим для указанных двух населенных пунктов. Например скотомогильник запланирован единым для поселка Макат и сельского округа Байгетобе, и построен на территории селького округа Байгетобе. А, ветеринарно врачебный пункт расположенный в поселке Макат запланирован единым для поселка Макат и сельского округа Байгетобе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28"/>
    <w:bookmarkStart w:name="z38" w:id="29"/>
    <w:p>
      <w:pPr>
        <w:spacing w:after="0"/>
        <w:ind w:left="0"/>
        <w:jc w:val="both"/>
      </w:pPr>
      <w:r>
        <w:rPr>
          <w:rFonts w:ascii="Times New Roman"/>
          <w:b w:val="false"/>
          <w:i w:val="false"/>
          <w:color w:val="000000"/>
          <w:sz w:val="28"/>
        </w:rPr>
        <w:t>
      Распространению инфекции среди скотов способствует содержание их как попало, отсутствие контроля за здоровьем скота, нарушение условий группирования, при спаривании, при приносе приплода скота и другие обстоятельства. Основательный путь оберегания скотов от заразных и инвазийных болезней это правильное использования пастбищ методом чередования. В населенных пунктах, хозяйствующих субъектах вместе с ветеринарными врачами, агрономами должно быть определено эффективная система использования пастбищ, должно быть указано время выпаса скота в разных пастбищах, должна быть обеспечена их чистота. Иногда простейшая дорога прохождения скота становится источником заражения.</w:t>
      </w:r>
    </w:p>
    <w:bookmarkEnd w:id="29"/>
    <w:bookmarkStart w:name="z39" w:id="30"/>
    <w:p>
      <w:pPr>
        <w:spacing w:after="0"/>
        <w:ind w:left="0"/>
        <w:jc w:val="both"/>
      </w:pPr>
      <w:r>
        <w:rPr>
          <w:rFonts w:ascii="Times New Roman"/>
          <w:b w:val="false"/>
          <w:i w:val="false"/>
          <w:color w:val="000000"/>
          <w:sz w:val="28"/>
        </w:rPr>
        <w:t>
      Падаль бездомных собак, кошек и скота должна быть уложена в специальные скотомогильники. В целом такие скотомогильники должны быть в каждом населенному пункте района. Потому что, собирание и утилизация в вовремя падалей домашних животных является профилактикой заразных болезней. Заразные болезни загрязняет грунт, растения и воздух.</w:t>
      </w:r>
    </w:p>
    <w:bookmarkEnd w:id="30"/>
    <w:bookmarkStart w:name="z40" w:id="31"/>
    <w:p>
      <w:pPr>
        <w:spacing w:after="0"/>
        <w:ind w:left="0"/>
        <w:jc w:val="left"/>
      </w:pPr>
      <w:r>
        <w:rPr>
          <w:rFonts w:ascii="Times New Roman"/>
          <w:b/>
          <w:i w:val="false"/>
          <w:color w:val="000000"/>
        </w:rPr>
        <w:t xml:space="preserve"> 3. Организация сезонных пастбищ в землях населенного пункта.</w:t>
      </w:r>
    </w:p>
    <w:bookmarkEnd w:id="31"/>
    <w:bookmarkStart w:name="z41" w:id="32"/>
    <w:p>
      <w:pPr>
        <w:spacing w:after="0"/>
        <w:ind w:left="0"/>
        <w:jc w:val="both"/>
      </w:pPr>
      <w:r>
        <w:rPr>
          <w:rFonts w:ascii="Times New Roman"/>
          <w:b w:val="false"/>
          <w:i w:val="false"/>
          <w:color w:val="000000"/>
          <w:sz w:val="28"/>
        </w:rPr>
        <w:t>
      В районе имеется два поселка и один сельский округ. Общая земля населенных пунктов 11 765 гектаров, из них 10714 гектаров является пастбищами. При сравнении с скотами частных хозяйств данные пастбища является слишком малыми. Например, в поселке Макат имеется 450 голов крупно рогатого скота, 1268 голов овец и коз, 341 лошадь, 223 голов верблюда. Данным скотам нужно 20 024 гектаров пастбищ, а в поселке имеется только 4714 гектаров, то есть не хватает 15 310 гектаров пастбищ. Поэтому, планируется выпас скота в землях запаса путем объединения скотов согласно требования ветеринарного врача. Конечно, должно быть создано все условия для выпаса скота путем объединения, то есть должно быть предусмотрено оплата бригады или семьи которая будет заниматься выпасом скота, должны быть полностью решены их социальные, бытовые вопросы. Кроме этого общество должно обеспечить войлочным домом, должны дать гарантию безопасности человека и скота. Этот шаг, согласно поручению главы государства должно быть шагом к объединению в кооперативы. А не хватающие пастбища для крестьянских хозяйств могут быть решены путем увеличения корма для животных посредством расширения земельных участков.</w:t>
      </w:r>
    </w:p>
    <w:bookmarkEnd w:id="32"/>
    <w:bookmarkStart w:name="z42" w:id="33"/>
    <w:p>
      <w:pPr>
        <w:spacing w:after="0"/>
        <w:ind w:left="0"/>
        <w:jc w:val="both"/>
      </w:pPr>
      <w:r>
        <w:rPr>
          <w:rFonts w:ascii="Times New Roman"/>
          <w:b w:val="false"/>
          <w:i w:val="false"/>
          <w:color w:val="000000"/>
          <w:sz w:val="28"/>
        </w:rPr>
        <w:t>
      По поселку Доссор имеется 675 голов крупно рогатого скота, 709 голов овец и коз, 444 лошадей, 193 голов верблюда. Для данного клоичества скота нужно 22 830 гектаров пастбищ, а в поселке имеется лишь 2503 гектаров, то есть не хватает 20 327 гектаров.</w:t>
      </w:r>
    </w:p>
    <w:bookmarkEnd w:id="33"/>
    <w:bookmarkStart w:name="z43" w:id="34"/>
    <w:p>
      <w:pPr>
        <w:spacing w:after="0"/>
        <w:ind w:left="0"/>
        <w:jc w:val="both"/>
      </w:pPr>
      <w:r>
        <w:rPr>
          <w:rFonts w:ascii="Times New Roman"/>
          <w:b w:val="false"/>
          <w:i w:val="false"/>
          <w:color w:val="000000"/>
          <w:sz w:val="28"/>
        </w:rPr>
        <w:t>
      По сельскому округу Байгетобе имеется 396 голов крупного рогатого скота, 1443 овец и коз, 243 голов лошадей, 20 голов верблюда. Для данного количества скота нужно 14 517 гектаров пастбищ. В округе имеется всего 3497 гектаров пастбищ, еще не хватает 11 020 гектаров пастбищ.</w:t>
      </w:r>
    </w:p>
    <w:bookmarkEnd w:id="34"/>
    <w:bookmarkStart w:name="z44" w:id="35"/>
    <w:p>
      <w:pPr>
        <w:spacing w:after="0"/>
        <w:ind w:left="0"/>
        <w:jc w:val="both"/>
      </w:pPr>
      <w:r>
        <w:rPr>
          <w:rFonts w:ascii="Times New Roman"/>
          <w:b w:val="false"/>
          <w:i w:val="false"/>
          <w:color w:val="000000"/>
          <w:sz w:val="28"/>
        </w:rPr>
        <w:t xml:space="preserve">
      В целом, в данной таблице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проведен разбор обеспечения пастбищами селькохозяйственных животных населенных пунктов района. Согласно таблице при сравнении имеющихся скотов у населения согласно утвержденным нормам с пастбищами находящихся в границах 2 поселков и 1 сельского округа, то не хватает 46 657 гектаров пастбищ. Это приводит к эрозии земли без возможности восстановления в связи с слишком плотностью выпаса скота на пастбищах вблизи населенных пунктов. Поэтому администрация поселка и сельского округа совместно с отделом сельского хозяйства и земельных отношений должны провести мероприятия по управлению и использованию пастбищ в соответствий с особенностями территориального расположения, для эффективного использования и освоения пастбищ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пастбищах".</w:t>
      </w:r>
    </w:p>
    <w:bookmarkEnd w:id="35"/>
    <w:bookmarkStart w:name="z45" w:id="36"/>
    <w:p>
      <w:pPr>
        <w:spacing w:after="0"/>
        <w:ind w:left="0"/>
        <w:jc w:val="both"/>
      </w:pPr>
      <w:r>
        <w:rPr>
          <w:rFonts w:ascii="Times New Roman"/>
          <w:b w:val="false"/>
          <w:i w:val="false"/>
          <w:color w:val="000000"/>
          <w:sz w:val="28"/>
        </w:rPr>
        <w:t>
      Имеется возможность полного обеспечения пастбищами жителей и хозяйствующих субъектов населенных пунктов района. Для этого нужно организовать выпас скота жителей населенных пунктов в пределах 10 километров вокруг населенного пункта. То есть в связи с отсутствием источником подземных пресных вод дальше не имеется возможности выпаса скота. Кроме этого можно отметить что, в 5-10 километрах от поселков Макат, Доссор начинается территория Кызылкогинского района. Достаточное количество скотов населенного пункта в данное время пасется на территории Кызылкогинского района. Поэтому нужно согласованно с акиматом Кызылкогинского района решить вопрос аренды пастбищ для выпаса скота и другие вопросы.</w:t>
      </w:r>
    </w:p>
    <w:bookmarkEnd w:id="36"/>
    <w:bookmarkStart w:name="z46" w:id="37"/>
    <w:p>
      <w:pPr>
        <w:spacing w:after="0"/>
        <w:ind w:left="0"/>
        <w:jc w:val="both"/>
      </w:pPr>
      <w:r>
        <w:rPr>
          <w:rFonts w:ascii="Times New Roman"/>
          <w:b w:val="false"/>
          <w:i w:val="false"/>
          <w:color w:val="000000"/>
          <w:sz w:val="28"/>
        </w:rPr>
        <w:t>
      Кроме этого согласованно с округами основываясь на статьи вышеуказанного закона нужно использовать свободные земли крестьянских хозяйств, которые являются лишними в сооветствии с нормативами положенных земель на голову каждого скота. Человек пользующийся этой землей будет платить соответствующие налоги и использовать выполняя и другие требования.</w:t>
      </w:r>
    </w:p>
    <w:bookmarkEnd w:id="37"/>
    <w:bookmarkStart w:name="z47" w:id="38"/>
    <w:p>
      <w:pPr>
        <w:spacing w:after="0"/>
        <w:ind w:left="0"/>
        <w:jc w:val="both"/>
      </w:pPr>
      <w:r>
        <w:rPr>
          <w:rFonts w:ascii="Times New Roman"/>
          <w:b w:val="false"/>
          <w:i w:val="false"/>
          <w:color w:val="000000"/>
          <w:sz w:val="28"/>
        </w:rPr>
        <w:t xml:space="preserve">
      В целом, проведя мероприятия освоения пастбищ района в вышеуказанном направлении, будет исполнено требования предъявляемые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Если землепользователь не имеет скотов, то эта пастбища в соответствии с законом будет изыматься обратно в государство и будет передано другому пастбищепользователю.</w:t>
      </w:r>
    </w:p>
    <w:bookmarkEnd w:id="38"/>
    <w:bookmarkStart w:name="z48" w:id="39"/>
    <w:p>
      <w:pPr>
        <w:spacing w:after="0"/>
        <w:ind w:left="0"/>
        <w:jc w:val="both"/>
      </w:pPr>
      <w:r>
        <w:rPr>
          <w:rFonts w:ascii="Times New Roman"/>
          <w:b w:val="false"/>
          <w:i w:val="false"/>
          <w:color w:val="000000"/>
          <w:sz w:val="28"/>
        </w:rPr>
        <w:t>
      Таким образом будет работать статьи закона об освоении пастбищ в поселках и сельских округах.</w:t>
      </w:r>
    </w:p>
    <w:bookmarkEnd w:id="39"/>
    <w:bookmarkStart w:name="z49" w:id="40"/>
    <w:p>
      <w:pPr>
        <w:spacing w:after="0"/>
        <w:ind w:left="0"/>
        <w:jc w:val="left"/>
      </w:pPr>
      <w:r>
        <w:rPr>
          <w:rFonts w:ascii="Times New Roman"/>
          <w:b/>
          <w:i w:val="false"/>
          <w:color w:val="000000"/>
        </w:rPr>
        <w:t xml:space="preserve"> 4. Разработка схемы пастбищеоборотов в целях эффективного использования пастбищ вблизи населенных пунктов</w:t>
      </w:r>
    </w:p>
    <w:bookmarkEnd w:id="40"/>
    <w:bookmarkStart w:name="z50" w:id="41"/>
    <w:p>
      <w:pPr>
        <w:spacing w:after="0"/>
        <w:ind w:left="0"/>
        <w:jc w:val="both"/>
      </w:pPr>
      <w:r>
        <w:rPr>
          <w:rFonts w:ascii="Times New Roman"/>
          <w:b w:val="false"/>
          <w:i w:val="false"/>
          <w:color w:val="000000"/>
          <w:sz w:val="28"/>
        </w:rPr>
        <w:t>
      Пастбища Макатского района являясь достаточным в количественном составе не имеется возможности выпаса скота на дальних пастбищах в связи с отсутствием источников пресных вод как указано выше. В целом, как доказано научной практикой в балансе годового корма пастбищный корм занимает 60-70 процентов. Для того чтобы дать передышку выгону вблизи населенных пунктов, сезонные пастбища нужно использовать традиционно кочевыми дорогами. Скот на степных пастбищах используемые сезонно нужно пасти разделив на участках, заранее определенных. Кроме того на научной основе и регулируемых законом сферах нужно создать методы достижения естественных состоянии пастбищ богатых на полезные вещества и легко усваемые животными.</w:t>
      </w:r>
    </w:p>
    <w:bookmarkEnd w:id="41"/>
    <w:bookmarkStart w:name="z51" w:id="42"/>
    <w:p>
      <w:pPr>
        <w:spacing w:after="0"/>
        <w:ind w:left="0"/>
        <w:jc w:val="both"/>
      </w:pPr>
      <w:r>
        <w:rPr>
          <w:rFonts w:ascii="Times New Roman"/>
          <w:b w:val="false"/>
          <w:i w:val="false"/>
          <w:color w:val="000000"/>
          <w:sz w:val="28"/>
        </w:rPr>
        <w:t>
      Эффективное использование пастбищ достигается сменами нескольких схем его использования. Пастбищеоборот это система мероприятии направленных на улучшение, и недопущение снижения производительности естественных пастбищ путем повтора через год или через несколько лет. Например, в условиях нашей области использование степных и песочных пастбищ организовать сезон выпаса скота можно чередуя 4 годичный пастбищеоборот. В 1-й год весной, во 2-й год осенью, зимой, в 3-й год, летом, в 4-й год зимой, весной. Таким образом пастбище будет использоваться в соответствий с геоботаническими, водно обеспеченными условиями. Это для образца. В целом использование системы пастбищеоборота и огражденного пастбищеоборота, позволяет сохранить производительность растений, чередовать сезон-сезонность.</w:t>
      </w:r>
    </w:p>
    <w:bookmarkEnd w:id="42"/>
    <w:bookmarkStart w:name="z52" w:id="43"/>
    <w:p>
      <w:pPr>
        <w:spacing w:after="0"/>
        <w:ind w:left="0"/>
        <w:jc w:val="both"/>
      </w:pPr>
      <w:r>
        <w:rPr>
          <w:rFonts w:ascii="Times New Roman"/>
          <w:b w:val="false"/>
          <w:i w:val="false"/>
          <w:color w:val="000000"/>
          <w:sz w:val="28"/>
        </w:rPr>
        <w:t>
      Для пастбищ состоящих из поляны и других растений самое удобное это создание чередоваемого 4 поясного пастбищеоборота, выпас скота каждый год по порядку, во всех сезонах года. Каждый загон должен использоваться лишь в одном сезоне каждом году, если участок использовался весной, в следующем году летом, а следующим году осенью и так далее. Только в этих условиях пастбищные растения может дать семену и изношенные участки может восстановить прежнюю производительность.</w:t>
      </w:r>
    </w:p>
    <w:bookmarkEnd w:id="43"/>
    <w:bookmarkStart w:name="z53" w:id="44"/>
    <w:p>
      <w:pPr>
        <w:spacing w:after="0"/>
        <w:ind w:left="0"/>
        <w:jc w:val="both"/>
      </w:pPr>
      <w:r>
        <w:rPr>
          <w:rFonts w:ascii="Times New Roman"/>
          <w:b w:val="false"/>
          <w:i w:val="false"/>
          <w:color w:val="000000"/>
          <w:sz w:val="28"/>
        </w:rPr>
        <w:t>
      Для коренного улучщения пастбища предлагается выращивание таких аридных растений как поляна, изень, ячмень, пырей. Эти растения хорошо переносят засуху, остановливает свой рост и развитие в самые засушливые годы, а в дождь быстро использует влагу и быстро развивается, это является важным в природных условиях наших районов. Увеличение большого резерва корма животных находится здесь. Таким темпом можно сделат пяти, шестилетний пастбищеоборот и будет меняться в зависимости от увеличения количества скота, производительности, постоянства растении, площади выпаса скота.</w:t>
      </w:r>
    </w:p>
    <w:bookmarkEnd w:id="44"/>
    <w:bookmarkStart w:name="z54" w:id="45"/>
    <w:p>
      <w:pPr>
        <w:spacing w:after="0"/>
        <w:ind w:left="0"/>
        <w:jc w:val="left"/>
      </w:pPr>
      <w:r>
        <w:rPr>
          <w:rFonts w:ascii="Times New Roman"/>
          <w:b/>
          <w:i w:val="false"/>
          <w:color w:val="000000"/>
        </w:rPr>
        <w:t xml:space="preserve"> 5. Заключение.</w:t>
      </w:r>
    </w:p>
    <w:bookmarkEnd w:id="45"/>
    <w:bookmarkStart w:name="z55" w:id="46"/>
    <w:p>
      <w:pPr>
        <w:spacing w:after="0"/>
        <w:ind w:left="0"/>
        <w:jc w:val="both"/>
      </w:pPr>
      <w:r>
        <w:rPr>
          <w:rFonts w:ascii="Times New Roman"/>
          <w:b w:val="false"/>
          <w:i w:val="false"/>
          <w:color w:val="000000"/>
          <w:sz w:val="28"/>
        </w:rPr>
        <w:t xml:space="preserve">
      Развитие животноводства в стране в первую очередь зависит от постоянства и укрепления кормового фонда. Основным составом является пастбищные угодья. Район нуждается в проведении нескольких мероприятии касательно системы управления, планирования, организации эффективного использования пастбищных земель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пастбищах". На сегодня эффективное и постоянное управление пастбищных ресурсов актуальны. Глава государства в стратегии "Казахстан – 2050" отметил необходимость оживления отечественного животноводства памятуя о давних исторических традициях и новом научно техническом управлении. В связи с этим отдел земельных отношении во исполнения вышеуказанного закона о пастбищах изготовил план мероприятии по эффективному использованию пастбищ на 2017-2018 годы. В нем предусмотрено проведение конкретных мероприятии регулирующих бережное использование пастбищ для развития животноводства в районе. Этот план вносится для утверждения на очередной сессии районного маслихата.</w:t>
      </w:r>
    </w:p>
    <w:bookmarkEnd w:id="46"/>
    <w:bookmarkStart w:name="z56" w:id="47"/>
    <w:p>
      <w:pPr>
        <w:spacing w:after="0"/>
        <w:ind w:left="0"/>
        <w:jc w:val="both"/>
      </w:pPr>
      <w:r>
        <w:rPr>
          <w:rFonts w:ascii="Times New Roman"/>
          <w:b w:val="false"/>
          <w:i w:val="false"/>
          <w:color w:val="000000"/>
          <w:sz w:val="28"/>
        </w:rPr>
        <w:t>
      В целом, если поставить на правильный путь эффективное использование пастбищ, то можно увеличит количество скотов, и производимых от них мясо, молоко и других продукции.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Макатского района на 2017-2018 годы по управлению пастбищами и их использование</w:t>
            </w:r>
          </w:p>
        </w:tc>
      </w:tr>
    </w:tbl>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Макатского района на 2017-2018 годы по управлению пастбищами и их использование</w:t>
            </w:r>
          </w:p>
        </w:tc>
      </w:tr>
    </w:tbl>
    <w:bookmarkStart w:name="z60" w:id="49"/>
    <w:p>
      <w:pPr>
        <w:spacing w:after="0"/>
        <w:ind w:left="0"/>
        <w:jc w:val="both"/>
      </w:pPr>
      <w:r>
        <w:rPr>
          <w:rFonts w:ascii="Times New Roman"/>
          <w:b w:val="false"/>
          <w:i w:val="false"/>
          <w:color w:val="000000"/>
          <w:sz w:val="28"/>
        </w:rPr>
        <w:t>
      Схема размещения на отгонных пастбищах поголовья сельскохозяйственных животных физических и (или) юридических лиц, не обеспеченных пастбищами, расположенных в пределах поселка Макат, Доссор и сельского округа Байгетобе Макатского района</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Макатского района на 2017-2018 годы по управлению пастбищами и их использование</w:t>
            </w:r>
          </w:p>
        </w:tc>
      </w:tr>
    </w:tbl>
    <w:bookmarkStart w:name="z63" w:id="51"/>
    <w:p>
      <w:pPr>
        <w:spacing w:after="0"/>
        <w:ind w:left="0"/>
        <w:jc w:val="left"/>
      </w:pPr>
      <w:r>
        <w:rPr>
          <w:rFonts w:ascii="Times New Roman"/>
          <w:b/>
          <w:i w:val="false"/>
          <w:color w:val="000000"/>
        </w:rPr>
        <w:t xml:space="preserve"> Категория земель, их площадь и характеристика пастбищ</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352"/>
        <w:gridCol w:w="3606"/>
        <w:gridCol w:w="3606"/>
        <w:gridCol w:w="77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обводненная</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w:t>
            </w:r>
          </w:p>
          <w:bookmarkEnd w:id="53"/>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3</w:t>
            </w:r>
          </w:p>
          <w:bookmarkEnd w:id="55"/>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4</w:t>
            </w:r>
          </w:p>
          <w:bookmarkEnd w:id="56"/>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трерриторий</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5</w:t>
            </w:r>
          </w:p>
          <w:bookmarkEnd w:id="57"/>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6</w:t>
            </w:r>
          </w:p>
          <w:bookmarkEnd w:id="58"/>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7</w:t>
            </w:r>
          </w:p>
          <w:bookmarkEnd w:id="59"/>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Макатского района на 2017-2018 годы по управлению пастбищами и их использование</w:t>
            </w:r>
          </w:p>
        </w:tc>
      </w:tr>
    </w:tbl>
    <w:bookmarkStart w:name="z75" w:id="60"/>
    <w:p>
      <w:pPr>
        <w:spacing w:after="0"/>
        <w:ind w:left="0"/>
        <w:jc w:val="left"/>
      </w:pPr>
      <w:r>
        <w:rPr>
          <w:rFonts w:ascii="Times New Roman"/>
          <w:b/>
          <w:i w:val="false"/>
          <w:color w:val="000000"/>
        </w:rPr>
        <w:t xml:space="preserve"> Сегодняшняя состояние пастбищ в населенных пунктах района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20"/>
        <w:gridCol w:w="2818"/>
        <w:gridCol w:w="2819"/>
        <w:gridCol w:w="2819"/>
        <w:gridCol w:w="1848"/>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w:t>
            </w:r>
          </w:p>
          <w:bookmarkEnd w:id="6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поселок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земли,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обороте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1</w:t>
            </w:r>
          </w:p>
          <w:bookmarkEnd w:id="6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2</w:t>
            </w:r>
          </w:p>
          <w:bookmarkEnd w:id="6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Доссор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3</w:t>
            </w:r>
          </w:p>
          <w:bookmarkEnd w:id="6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Байгетобе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xml:space="preserve">
Итого </w:t>
            </w:r>
          </w:p>
          <w:bookmarkEnd w:id="65"/>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Макатского района на 2017-2018 годы по управлению пастбищами и их использование</w:t>
            </w:r>
          </w:p>
        </w:tc>
      </w:tr>
    </w:tbl>
    <w:bookmarkStart w:name="z83" w:id="66"/>
    <w:p>
      <w:pPr>
        <w:spacing w:after="0"/>
        <w:ind w:left="0"/>
        <w:jc w:val="left"/>
      </w:pPr>
      <w:r>
        <w:rPr>
          <w:rFonts w:ascii="Times New Roman"/>
          <w:b/>
          <w:i w:val="false"/>
          <w:color w:val="000000"/>
        </w:rPr>
        <w:t xml:space="preserve"> Информация о санитарно – ветврачебных объектах в района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 сельский округ</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 врачебные пункты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скотов</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искусственного оплодотворения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построено</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1</w:t>
            </w:r>
          </w:p>
          <w:bookmarkEnd w:id="67"/>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2</w:t>
            </w:r>
          </w:p>
          <w:bookmarkEnd w:id="68"/>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Доссор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3</w:t>
            </w:r>
          </w:p>
          <w:bookmarkEnd w:id="69"/>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Байгетобе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Макатского района на 2017-2018 годы по управлению пастбищами и их использование</w:t>
            </w:r>
          </w:p>
        </w:tc>
      </w:tr>
    </w:tbl>
    <w:bookmarkStart w:name="z91" w:id="70"/>
    <w:p>
      <w:pPr>
        <w:spacing w:after="0"/>
        <w:ind w:left="0"/>
        <w:jc w:val="left"/>
      </w:pPr>
      <w:r>
        <w:rPr>
          <w:rFonts w:ascii="Times New Roman"/>
          <w:b/>
          <w:i w:val="false"/>
          <w:color w:val="000000"/>
        </w:rPr>
        <w:t xml:space="preserve"> Обеспечение пастбищем скотов жителей населенных пунктов Макатского района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855"/>
        <w:gridCol w:w="466"/>
        <w:gridCol w:w="1240"/>
        <w:gridCol w:w="1112"/>
        <w:gridCol w:w="1499"/>
        <w:gridCol w:w="1499"/>
        <w:gridCol w:w="1671"/>
        <w:gridCol w:w="3492"/>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p>
          <w:bookmarkEnd w:id="71"/>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 сельких округов</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скотов</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пастбища, га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в границах населения ного пункта, га</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пастбища выпаса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голову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1</w:t>
            </w:r>
          </w:p>
          <w:bookmarkEnd w:id="7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1</w:t>
            </w:r>
          </w:p>
          <w:bookmarkEnd w:id="7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Макат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северо-запад, восточные стороны поселка Макат, в летниках Билеули ата, а также летниках Турлы, Шенгелди Кызылкогинского района в летнее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Макат</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часть (Кырыккудық) северо-восток, солтүстік-запад (Тасқудык), западные, южные стороны поселка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Бәйгетобе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юго-западные стороны округа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