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d5a6" w14:textId="0c9d5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Кентауского городского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30 марта 2017 года № 72. Зарегистрировано Департаментом юстиции Южно-Казахстанской области 14 апреля 2017 года № 4039. Утратило силу решением Кентауского городского маслихата Южно-Казахстанской области от 24 мая 2018 года № 161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Кентауского городского маслихата Южно-Казахстанской области от 24.05.2018 № 161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служащих", зарегистрированного в Реестре государственной регистрации нормативных правовых актов за № 14637,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Кентауского городского маслихата согласно приложениям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30 марта 2016 года № 236 "Об утверждении Методики оценки деятельности административных государственных служащих корпуса "Б" аппарата Кентауского городского маслихата" (зарегистрировано в Реестре государственной регистрации нормативных правовых актов от 4 апреля 2016 года за № 3689, опубликовано 30 апреля 2016 года в газете "Кентау" за № 17).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 Турисбеков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"30"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72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корпуса "Б" аппарата Кентауского городского маслихата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Кентауского городского маслихата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аппарата Кентауского городского маслихата (далее – служащие корпуса "Б").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ответственный специалист за службу управления персоналом.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ответственный специалист за службу управления персоналом. Секретарь Комиссии по оценке не принимает участие в голосовании.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ответственному специалисту за службой управления персоналом. Второй экземпляр находится у руководителя структурного подразделения служащего корпуса "Б".</w:t>
      </w:r>
    </w:p>
    <w:bookmarkEnd w:id="19"/>
    <w:bookmarkStart w:name="z2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специалист за службу управления персоналом формирует график проведения оценки по согласованию с председателем Комиссии по оценке.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</w:t>
      </w:r>
      <w:r>
        <w:br/>
      </w:r>
      <w:r>
        <w:rPr>
          <w:rFonts w:ascii="Times New Roman"/>
          <w:b/>
          <w:i w:val="false"/>
          <w:color w:val="000000"/>
        </w:rPr>
        <w:t>должностных обязанностей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ответственного специалиста за службу управления персоналом и непосредственного руководителя служащего корпуса "Б".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ответственным специалистом за службу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ответственным специалистом за службу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06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64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менее 80 баллов – "неудовлетворительно",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80 до 105 (включительно) баллов – "удовлетворительно",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106 до 130 (включительно) баллов – "эффективно",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130 баллов – "превосходно".</w:t>
      </w:r>
    </w:p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ответственным специалистом за службой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ответственным специалистом за службой управления персоналом не позднее пяти рабочих дней до заседания Комиссии по оценке по следующей формуле: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4925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01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38200" cy="59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0287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42"/>
    <w:bookmarkStart w:name="z45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Ответственный специалист за службу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специалист за службу управления персоналом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Ответственный специалист за службу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ответственным специалистом за службой управления персоналом в произвольной форме составляется акт об отказе от ознакомления.</w:t>
      </w:r>
    </w:p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у ответственного специалиста за службой управления персоналом.</w:t>
      </w:r>
    </w:p>
    <w:bookmarkEnd w:id="47"/>
    <w:bookmarkStart w:name="z5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52"/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служащего)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- Целевые показатели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стратегической цели (целей) государственного органа, а в случае ее (их) отсутствия, исходя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половины измеримых.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____________________квартал ____ года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5"/>
        <w:gridCol w:w="1997"/>
        <w:gridCol w:w="1734"/>
        <w:gridCol w:w="1735"/>
        <w:gridCol w:w="1998"/>
        <w:gridCol w:w="1735"/>
        <w:gridCol w:w="1735"/>
        <w:gridCol w:w="421"/>
      </w:tblGrid>
      <w:tr>
        <w:trPr>
          <w:trHeight w:val="30" w:hRule="atLeast"/>
        </w:trPr>
        <w:tc>
          <w:tcPr>
            <w:tcW w:w="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Кентауского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/>
          <w:color w:val="000000"/>
          <w:sz w:val="28"/>
        </w:rPr>
        <w:t>(вид оценки: квартальная/годовая и оцениваемый период (квартал и (или)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846"/>
        <w:gridCol w:w="5057"/>
        <w:gridCol w:w="1847"/>
        <w:gridCol w:w="2541"/>
        <w:gridCol w:w="1009"/>
      </w:tblGrid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50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(фамилия, инициалы,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