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ef91" w14:textId="d4be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19 апреля 2017 года № 79. Зарегистрировано Департаментом юстиции Южно-Казахстанской области 3 мая 2017 года № 4088. Утратило силу решением Кентауского городского маслихата Туркестанской области от 28 октября 2020 года № 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28.10.2020 № 392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городу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Т.Балабиев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Кентау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по городу Кентау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 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 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по городу Кентау.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города Кентау",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услугополучатель обращается в отдел Управление "Центр обслуживания населения" города Кентау Департамента - филиал Некоммерческого акционерного общества "Государственная корпорация "Правительство для граждан" по Южно-Казахстанской области (далее – Государственная корпорация) либо веб-портал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документ, удостоверяющий личность заявителя (представляется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 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№ 512.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