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57ec" w14:textId="8d15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маслихата Шардаринского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17 марта 2017 года № 13-92-VI. Зарегистрировано Департаментом юстиции Южно-Казахстанской области 6 апреля 2017 года № 4018. Утратило силу решением Шардаринского районного маслихата Южно-Казахстанской области от 28 марта 2018 года № 25-173-VI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Шардаринского районного маслихата Южно-Казахстанской области от 28.03.2018 № 25-173-VI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Республики Казахстан от 29 декабря 2016 года № 110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14637, Шардаринский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маслихата Шардаринского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25 февраля 2016 года № 54-311-V "Об утверждении Методики оценки деятельности административных государственных служащих корпуса "Б" аппарата Шардаринского районного маслихата" (зарегистрировано в Реестре государственной регистрации нормативных правовых актов за № 3667, опубликовано 1 апреля 2016 года в газете "Шартарап-Шарайна").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полномочия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председателя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"17"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13-92-VІ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маслихата Шардаринского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маслихата Шардаринского района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аппарата маслихата Шардаринского района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ответственный специалист заслужбу управления персоналом.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ответственный специалист за службу управления персоналом. Секретарь Комиссии по оценке не принимает участие в голосовании.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 пункте 10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ответственному специалисту за службой управления персоналом. Второй экземпляр находится у руководителя структурного подразделения служащего корпуса "Б".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Ответственный специалист за службу управления персоналом формирует график проведения оценки по согласованию с председателем Комиссии по оценке.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за службу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ответственного специалиста за службу управления персоналом и непосредственного руководителя служащего корпуса "Б".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ответственным специалистом за службу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ответственным специалистом за службу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квартальная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Итоговая квартальная оценка выставляется по следующей шкале: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80 баллов – "неудовлетворительно",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80 до 105 (включительно) баллов – "удовлетворительно",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106 до 130 (включительно) баллов – "эффективно",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ответственным специалистом за службой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ответственным специалистом за службой управления персоналом не позднее пяти рабочих дней до заседания Комиссии по оценке по следующей формуле: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годовая оценка;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средняя оценка за отчетные кварталы (средне арифметическое значение). При этом полученное среднеарифметическое значение квартальных оценок с учетом шкалы, указанной </w:t>
      </w:r>
      <w:r>
        <w:rPr>
          <w:rFonts w:ascii="Times New Roman"/>
          <w:b w:val="false"/>
          <w:i w:val="false"/>
          <w:color w:val="000000"/>
          <w:sz w:val="28"/>
        </w:rPr>
        <w:t>в 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оценка выполнения индивидуального плана работы (среднеарифметическое значение).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42"/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Ответственный специалист за службу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за службу управления персоналомпредоставляет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Ответственный специалист за службу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ответственным специалистом за службой управления персоналомв произвольной форме составляется акт об отказе от ознакомления.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ответственного специалиста за службой управления персоналом.</w:t>
      </w:r>
    </w:p>
    <w:bookmarkEnd w:id="47"/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2"/>
    <w:bookmarkStart w:name="z5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служащего)_________________________________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3"/>
        <w:gridCol w:w="6667"/>
      </w:tblGrid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___________________квартал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оцениваемый период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оцениваемого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2094"/>
        <w:gridCol w:w="1434"/>
        <w:gridCol w:w="1434"/>
        <w:gridCol w:w="2787"/>
        <w:gridCol w:w="1908"/>
        <w:gridCol w:w="1587"/>
        <w:gridCol w:w="386"/>
      </w:tblGrid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поощ-ряемых показа-телях и видах деятель-ности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исполни-тельской дисциплины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дисципли-ны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поощ-ряемых показа-телях и видах деятель-ности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исполни-тельской дисциплины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аппарата маслихата Шардаринского района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0"/>
        <w:gridCol w:w="1794"/>
        <w:gridCol w:w="2340"/>
        <w:gridCol w:w="488"/>
        <w:gridCol w:w="1716"/>
        <w:gridCol w:w="3418"/>
        <w:gridCol w:w="1518"/>
        <w:gridCol w:w="16"/>
      </w:tblGrid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государственного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(вид оценки: квартальная/ годовая и оцениваемый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7"/>
        <w:gridCol w:w="4570"/>
        <w:gridCol w:w="1867"/>
        <w:gridCol w:w="2540"/>
        <w:gridCol w:w="1056"/>
      </w:tblGrid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_________________________________ Дата: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фамилия,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ин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>ц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>алы,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фамилия,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иниц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>алы,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______________________________________ Дата: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фамилия,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иниц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>алы,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