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150" w14:textId="2ec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2017 года № 16/187-VI. Зарегистрировано Департаментом юстиции Восточно-Казахстанской области 27 декабря 2017 года № 5361. Утратило силу - решением Восточно-Казахстанского областного маслихата от 12 апреля 2018 года № 19/220-VI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ff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эмиссии в окружающую среду Восточно-Казахстанской области" от 21 декабря 2009 года № 17/234-IV (зарегистрировано в Реестре государственной регистрации нормативных правовых актов № 2524, опубликовано в газетах "Дидар" от 1 февраля 2010 года, "Рудный Алтай" от 2 февраля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