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0734" w14:textId="0510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29 марта 2017 года № 15/4-VI. Зарегистрировано Департаментом юстиции Восточно-Казахстанской области 14 апреля 2017 года № 4956. Утратило силу - решением Усть-Каменогорского городского маслихата Восточно-Казахстанской области от 17 мая 2018 года № 30/8-VI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30/8-VI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3176, опубликовано 13 февраля 2014 года в газетах "Өскемен" № 6, "Усть-Каменогорск" № 6)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Единовременная социальная помощь к памятным датам и праздничным дням предоставляется следующим категориям граждан: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 – 67 000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60 000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 I и II степени или ранее получившим звание "Мать-героиня" - 20 000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"Күміс алқа" - 15 000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– 15 000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"Международный день Памяти жертв радиационных аварий и катастроф – 26 апреля"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65 000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 – получателям пенсионных выплат с размером, не превышающим 43000 (сорок три тысячи) тенге – 20000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100 000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60 000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65 000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60 000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60 000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60 000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- 65 000 тенге;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65 000 тенге;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65 000 тенге;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10 000 тенге;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– 24 000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5 000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по 5000 тенге.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