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f358" w14:textId="93ff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марта 2017 года № 10/7-VI. Зарегистрировано Департаментом юстиции Восточно-Казахстанской области 17 апреля 2017 года № 4962. Утратило силу решением Глубоковского районного маслихата Восточно-Казахстанской области от 18 сентября 2019 года № 34/8-VI.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3337, опубликовано 23 мая 2014 года в газетах "Ақ бұлақ", "Огни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Единовременная социальная помощь в каждом отдельном случае определяется специальной комиссией, размер указывается в заключении о необходимости оказания социальной помощи. Предельный размер социальной помощи составляет 40 (сорок) месячных расчетных показателей.";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8-1 следующего содержания: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Ежемесячная социальная помощь оказывается гражданам, больным активной формой туберкулеза и находящимся на амбулаторном лечении (проезд и дополнительное питание) в размере 6 (шести) месячных расчетных показателей в месяц.";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 - 100000 тенге;";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Ежемесячная социальная помощь гражданам, больным активной формой туберкулеза и находящимся на амбулаторном лечении, предоставляется по спискам, утвержденным первым руководителем организации здравоохранения находящейся на территории Глубоковского района, без истребования заявлений от получателей.".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