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0b35" w14:textId="4080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 августа 2016 года № 5-3/1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27 июня 2017 года № 13-6/1. Зарегистрировано Департаментом юстиции Восточно-Казахстанской области 13 июля 2017 года № 5122. Утратило силу - решением Кокпектинского районного маслихата Восточно-Казахстанской области от 31 марта 2020 года № 45-6/2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31.03.2020 № 45-6/2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 августа 2016 года № 5-3/1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4650, опубликовано в газете "Жұлдыз"-"Новая жизнь" от 4 сентября 2016 года № 70)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"Поставщики коммунальных услуг представляют в ГУ "Отдел занятости, социальных программ и регистрации актов гражданского состояния Кокпектинского района" (далее–уполномоченный орган) тарифы на коммунальные услуги, их изменения, согласованные с уполномоченным органом по регулированию естественных монополий и защите конкуренции. При расчете жилищной помощи учитываются потери тепла, предъявляемые услугодателями, в пределах социальных норм площади жилья.";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лет, имеющих четырех и более детей до 18 лет;".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