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59f4" w14:textId="5f35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органов, финансируемых из бюджета Урджарского района и административных государственных служащих ГУ "Аппарат акима Урджарского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2017 года № 77. Зарегистрировано Департаментом юстиции Восточно-Казахстанской области 7 апреля 2017 года № 4939. Утратило силу - постановлением акимата Урджарского района Восточно-Казахстанской области от 24 мая 2018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Урджарского района Восточно-Казахстанской области от 24.05.2018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(зарегистрированным в Реестре государственной регистрации нормативных правовых актов за номером 14637)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местных исполнительных органов, финансируемых из бюджета Урджарского района и административных государственных служащих ГУ "Аппарат акима Урджарского района" по Урджарскому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Урджарского района Н.Караталова.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2017 года № 77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органов, финансируемых из бюджета Урджарского района и административных государственных служащих ГУ "Аппарат Акима Урджарского района"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органов, финансируемых из бюджета Урджарского района и административных государственных служащих ГУ "Аппарат акима Урджарского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(зарегистрированным в Реестре государственной регистрации нормативных правовых актов за номером 14637), и определяет алгоритм оценки деятельности административных государственных служащих корпуса "Б" исполнительных органов, финансируемых из бюджета Урджарского района Восточно-Казахстанской области и административных государственных служащих ГУ "Аппарат Акима Урджарского района".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результатам деятельности служащего корпуса "Б" на занимаемой должности: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года (годовая оценка) – не позднее двадцать пятого декабря оцениваемого года.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(с момента назначения) в оцениваемом периоде составляет менее трех месяцев, а также в период испытательного срока.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административных государственных служащих корпуса "Б" исполнительных органов, финансируемых из бюджета Урджарского района и административных государственных служащих ГУ "Аппарат Акима Урджарского района" оценка проводится акимом района, либо по его уполномочию одним из его заместителей.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Заседание Комиссии по оценке считается правомочным, если на нем присутствовали не менее двух третей ее состава.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опоздание на работу без уважительной причины;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служащим служебной этики.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согласования непосредственным руководителем оценочный лист заверяется служащим корпуса "Б".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значение);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заполненные оценочные листы;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должностная инструкция служащего корпуса "Б";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Ознакомление служащего корпуса "Б" с результатами оценки осуществляется в письменной или электронной форме.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решения по результатам оценки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основанием для принятия решения по выплате бонусов и обучению.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установленным законодательством.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Результаты оценки деятельности служащих корпуса "Б" вносятся в их послужные списки. 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</w:tr>
    </w:tbl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</w:t>
      </w:r>
      <w:r>
        <w:rPr>
          <w:rFonts w:ascii="Times New Roman"/>
          <w:b/>
          <w:i w:val="false"/>
          <w:color w:val="000000"/>
        </w:rPr>
        <w:t xml:space="preserve">государственного служащего корпуса "Б" 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служащего: __________________________________________________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 случае ее (их) отсутствия, исходя из функциональных обязанностей служащего.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3"/>
        <w:gridCol w:w="5617"/>
      </w:tblGrid>
      <w:tr>
        <w:trPr>
          <w:trHeight w:val="30" w:hRule="atLeast"/>
        </w:trPr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</w:tr>
    </w:tbl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 квартал ______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_______________________________________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исполнения должностных обязанностей: 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4"/>
        <w:gridCol w:w="4444"/>
        <w:gridCol w:w="3859"/>
        <w:gridCol w:w="1930"/>
        <w:gridCol w:w="442"/>
        <w:gridCol w:w="1019"/>
        <w:gridCol w:w="884"/>
        <w:gridCol w:w="885"/>
        <w:gridCol w:w="215"/>
      </w:tblGrid>
      <w:tr>
        <w:trPr>
          <w:trHeight w:val="30" w:hRule="atLeast"/>
        </w:trPr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самооценки: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683"/>
              <w:gridCol w:w="5617"/>
            </w:tblGrid>
            <w:tr>
              <w:trPr>
                <w:trHeight w:val="30" w:hRule="atLeast"/>
              </w:trPr>
              <w:tc>
                <w:tcPr>
                  <w:tcW w:w="66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Служащий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 ___________________________</w:t>
                  </w:r>
                </w:p>
              </w:tc>
              <w:tc>
                <w:tcPr>
                  <w:tcW w:w="56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Непосредственный руководитель 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 _____________________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</w:tr>
    </w:tbl>
    <w:bookmarkStart w:name="z1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6"/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_______________________________________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выполнения индивидуального плана: 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3445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683"/>
              <w:gridCol w:w="5617"/>
            </w:tblGrid>
            <w:tr>
              <w:trPr>
                <w:trHeight w:val="30" w:hRule="atLeast"/>
              </w:trPr>
              <w:tc>
                <w:tcPr>
                  <w:tcW w:w="66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Служащий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 ___________________________</w:t>
                  </w:r>
                </w:p>
              </w:tc>
              <w:tc>
                <w:tcPr>
                  <w:tcW w:w="56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Непосредственный руководитель 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 _____________________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</w:tr>
    </w:tbl>
    <w:bookmarkStart w:name="z1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3"/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4"/>
    <w:bookmarkStart w:name="z1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4818"/>
        <w:gridCol w:w="1807"/>
        <w:gridCol w:w="2459"/>
        <w:gridCol w:w="1022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(фамилия, инициалы, подпись)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(фамилия, инициалы, подпись)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(фамилия, инициалы, подпись)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