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41f1" w14:textId="74841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22 декабря 2016 года № 10-95/VI "О бюджете Урджарского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5 июня 2017 года № 14-146/VI. Зарегистрировано Департаментом юстиции Восточно-Казахстанской области 13 июня 2017 года № 5067. Утратило силу решением Урджарского районного маслихата Восточно-Казахстанской области от 11 ноября 2021 года № 10-137/VII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11.11.2021 </w:t>
      </w:r>
      <w:r>
        <w:rPr>
          <w:rFonts w:ascii="Times New Roman"/>
          <w:b w:val="false"/>
          <w:i w:val="false"/>
          <w:color w:val="ff0000"/>
          <w:sz w:val="28"/>
        </w:rPr>
        <w:t>№ 10-137/VII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принятия).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№ 11/119-VI от 30 мая 2017 года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– 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5053),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2016 года № 10-95/VI "О бюджете Урджарского района на 2017-2019 годы" (зарегистрировано в Реестре государственной регистрации нормативных правовых актов за номером 4801, опубликовано в Эталонном контрольном банке нормативных правовых актов Республики Казахстан в электронном виде 18 января 2017 года, газете "Пульс времени/Уақыт тынысы" от 23 января 2017 года в номере 9-10) следующие изменения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2017-2019 годы,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9 597 411,6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1 153 328,0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12 433,5 тысяч тенге;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47 792,0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8 383 858,1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9 626 421,1 тысяч тенге;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15 023,0 тысяч тенге, в том числе: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30 716,0 тысяч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15 693,0 тысяч тенге;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тенге;      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- 44 032,5 тысяч тенге;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44 032,5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З.Бейсенбек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9" w:id="15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05 июня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№14-146/VI</w:t>
      </w:r>
    </w:p>
    <w:p>
      <w:pPr>
        <w:spacing w:after="0"/>
        <w:ind w:left="0"/>
        <w:jc w:val="both"/>
      </w:pPr>
      <w:bookmarkStart w:name="z20" w:id="16"/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решению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22 декабря 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№10-95/VI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Бюджет </w:t>
      </w:r>
      <w:r>
        <w:rPr>
          <w:rFonts w:ascii="Times New Roman"/>
          <w:b/>
          <w:i w:val="false"/>
          <w:color w:val="000000"/>
          <w:sz w:val="28"/>
        </w:rPr>
        <w:t>Урджарского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9 597 411,6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8 383 858,1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8 383 858,1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9 626 421,1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810 628,2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5 182 097,0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4 363 045,0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1 805 833,1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29 094,5</w:t>
            </w:r>
          </w:p>
        </w:tc>
      </w:tr>
    </w:tbl>
    <w:p>
      <w:pPr>
        <w:spacing w:after="0"/>
        <w:ind w:left="0"/>
        <w:jc w:val="both"/>
      </w:pPr>
      <w:bookmarkStart w:name="z22" w:id="18"/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05 июня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№14-146/VI</w:t>
      </w:r>
    </w:p>
    <w:p>
      <w:pPr>
        <w:spacing w:after="0"/>
        <w:ind w:left="0"/>
        <w:jc w:val="both"/>
      </w:pPr>
      <w:bookmarkStart w:name="z23" w:id="19"/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Урджарского районного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маслихата от 22 декабря 2016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 №10-95/VI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программ развития бюджета </w:t>
      </w:r>
      <w:r>
        <w:rPr>
          <w:rFonts w:ascii="Times New Roman"/>
          <w:b/>
          <w:i w:val="false"/>
          <w:color w:val="000000"/>
          <w:sz w:val="28"/>
        </w:rPr>
        <w:t>Урджарского</w:t>
      </w:r>
      <w:r>
        <w:rPr>
          <w:rFonts w:ascii="Times New Roman"/>
          <w:b/>
          <w:i w:val="false"/>
          <w:color w:val="000000"/>
          <w:sz w:val="28"/>
        </w:rPr>
        <w:t xml:space="preserve"> района на 2017-2019 годы, направленных на реализацию бюджетных инвестиционных проектов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1 195 708,1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30-квартирного жилого дома в селе Урджар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1 191 653,1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1 191 653,1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твердо-бытовых и прочих нетоксичных отходов в с.Кабанбай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полигона твердо-бытовых и прочих нетоксичных отходов в с.Маканчи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1 017 317,1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с.Кокозек Урджарского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693 944,1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разработанной ПСД для реконструкции водопроводных сетей в селе Сегизбай,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государственной экспертизы разработанной ПСД для реконструкции водопроводных сетей в селе Бестерек,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сооружений в с.Карабута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водопровода в с.Кокозек Урджарского района Восточно-Казахстанской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618 085,3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водозаборных соооружений в с.Акшокы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35 756,6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водозаборных сетей с водозаборным сооружением в с.Коктал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водозаборных сетей в с.Сагат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водопроводных сетей в с.Шолпан Урджарского района ВКО"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парка на побережье озера Алаколь Урджарского района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и проведение государственной экспертизы проекта по строительству плавательного бассейна в селе Урджар, Урджарского района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генерального плана побережье озеры Алаколь Урджарского района, ВКО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1 206 458,1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280 877,0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