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beb4" w14:textId="3dab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социально-значимых перевозок на внутреннем водном транспорте по городу Уральск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24 февраля 2017 года № 518. Зарегистрировано Департаментом юстиции Западно-Казахстанской области 16 марта 2017 года № 4725. Утратило силу постановлением акимата города Уральска Западно-Казахстанской области от 23 февраля 2018 года № 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15 апреля 2016 года №1026 "Об определении социально значимых перевозок на внутреннем водном транспорте по городу Уральск на 2016 год" (зарегистрированное в Реестре государственной регистрации нормативных правовых актов за №4393, опубликованное 18 мая 2016 года в газете "Пульс города").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пассажирского транспорта и автомобильных дорог города Уральска" (К.Мухамбеткалиев)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Р.Закарина.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518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 внутренним водным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в регулярном сообщении, удовлетворяющие потребность населения в перевозках</w:t>
      </w:r>
      <w:r>
        <w:br/>
      </w:r>
      <w:r>
        <w:rPr>
          <w:rFonts w:ascii="Times New Roman"/>
          <w:b/>
          <w:i w:val="false"/>
          <w:color w:val="000000"/>
        </w:rPr>
        <w:t>по городу Уральск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