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3c8c" w14:textId="7383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2016 года № 10-2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2017 года № 21-1. Зарегистрировано Департаментом юстиции Западно-Казахстанской области 25 декабря 2017 года № 5001. Утратило силу решением Бурлинского районного маслихата Западно-Казахстанской области от 13 апреля 2018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за №4642, опубликованное 18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9 542 185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8 849 721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88 888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271 149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332 427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11 158 151 тысяча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2017 год поступление целевых трансфертов и кредитов из республиканского бюджета в общей сумме 1 391 392 тысячи тенге:";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размещение государственного социального заказа в неправительственном секторе – 3 050 тысяч тенге;";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7 930 тысяч тенге;";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"расширение перечня вспомогательных технических средств – 846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2017 год поступление целевых трансфертов и кредитов из областного бюджета в общей сумме 639 657 тысяч тенге:";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в процесс обучения общеобразовательных школ элективного курса "Робототехника" и приобретение дополнительных элементов к комплекту робототехники – 2 096 тысяч тенге;";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мультимедийного оборудования для малокомплектных школ и дополнительных элементов к комплекту – 6 825 тысяч тенге;";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системы Е – Халық" - 304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размере 122 760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М.Махауова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9 542 185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8 849 721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11 158 151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5 140 344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3 686 354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развитие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-2 977 165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1 296 554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