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fc0" w14:textId="746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8 января 2018 года № 7. Зарегистрирован в Министерстве юстиции Республики Казахстан 2 февраля 2018 года № 16303.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14778, опубликован 20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Уведомление о предстоящем повышении предельной цены (далее – Уведомление) с приложением к нему обосновывающих материалов, подтверждающих причины повышения предельной цены, предоставляются Субъектом в письменном виде или в форме электронного документа через систему электронного документооборота в ведомство уполномоченного органа не менее чем за тридцать календарных дней до предстоящего повышения предельной цены на товары (работы, услуги).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представляется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контроля за соблюдением порядка ценообразования на общественно значимых рынках, а также в случаях,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осуществляет мониторинг цен Субъектов.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мониторинга предельных цен, а также в случаях невыполнения Субъектом обязанностей, установленных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проводит экспертизу цены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в рамках экспертизы цены, либо Уведомление с прилагаемыми к нему обосновывающими материалами, представляются Субъектом на бумажном носителе или в форме электронного документа через систему электронного документооборота пронумерованными, заверенными печатью и подписью руководителя Субъекта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Субъекта, либо лицами, замещающими их, и заверяются печатью Субъекта.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двух и более областей, города республиканского значения, столицы, а также оказания услуг аэропортов на внутренних рейсах на территории города республиканского значения, столицы, документы, представляемые в рамках экспертизы цены, либо Уведомление подаются в ведомство уполномоченного органа.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одной области, города республиканского значения, столицы, а также оказания услуг аэропортов на внутренних рейсах на территории городов областного значения, документы, представляемые в рамках экспертизы цены, либо Уведомление подаются в соответствующий территориальный уполномоченный орган по месту регистрации Субъекта.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предоставляет в ведомство уполномоченного органа документы, в рамках экспертизы цены, либо Уведомление с приложением к нему обосновывающих материалов, подтверждающих причины повышения предельной цены,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"Об утверждении перечня и форм годовой финансовой отчетности для публикации организациями публичного интереса (кроме финансовых организаций)" (далее – Приказ № 143) (зарегистрирован в Реестре государственной регистрации нормативных правовых актов за № 10641);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по труду (код 251112139, индекс 1-Т, периодичность годовая, квартальная) по статистической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14 ноября 2017 года № 171 (зарегистрирован в Реестре государственной регистрации нормативных правовых актов № 16052);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финансово-хозяйственной деятельности предприятия (код 271112130, индекс 1-ПФ,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10 ноября 2017 года № 165 (зарегистрирован в Реестре государственной регистрации нормативных правовых актов за № 16038);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 отчет о движении денежных средств и нематериальных активов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сводные данные о доходах и расходах, применяемые для расчета цены, с расшифровками по статьям затрат в целом по предприятию и отдельно по каждому виду;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применяемой системе оплаты труда;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применяемых нормах расхода сырья и материалов, нормативной численности работников;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учетная политика – при наличии;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инвестиционные программы (проекты) – при наличии;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годовая смета затрат, направленных на проведение капитальных ремонтных работ, приводящих к увеличению стоимости основных средств – при наличии;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амортизационных отчислений, с указанием сроков эксплуатации основных средств;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документы, подтверждающие планируемый и (или) фактический объем реализации товара (работ, услуг) –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Субъект в области электроэнергетики представляет структуру предельной цены на электрическую энергию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пояснительная записка с обоснованием целесообразности повышения предельной цены, с приложением документов, подтверждающих причины повышения (копии соответствующих договоров (заключенных), подтверждающие повышение стоимости сырья, материалов, услуг), в случае подачи Субъектом Уведомления;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проект планируемой предельной цены по каждому виду деятельности, в случае подачи Субъектом Уведомления.";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Допускается согласование (применение) предельных цен с дифференциацией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розничной реализации товарного газа – по группам потребителей;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перевозке грузов железнодорожным транспортом и локомотивной тяги в зависимости от рода перевозимых грузов, типа подвижного состава;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розничной реализации электрической энергии энергоснабжающими организациями – по группам потребителей и по объемам потребления.";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неисполнения расходов по покупке и (или) передаче электрической энергии, учтенных в согласованной ранее предельной цене Субъекта в области электроэнергетики, ведомство уполномоченного органа снижает согласованную предельную цену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передаче электрической энергии.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недополучения дохода или получения необоснованного дохода энергоснабжающей организацией в связи с применением потребителями дифференцированных тарифов на электрическую энергию в зависимости от объемов ее потребления физическими лицами, а также в связи с изменением удельного веса общего объема потребления физическими и юридическими лицами при применении потребителями дифференцированных тарифов по группам потребителей, сумма недополученного дохода или сумма необоснованно полученного дохода в указанных случаях учитывается при очередном пересмотре цены.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снижает проектируемую предельную цену в ходе рассмотрения Уведомления Субъекта в области электроэнергетики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передаче электрической энергии.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Субъекта в области электроэнергетики возникают убытки в результате увеличения разницы между расходами по покупке и (или) передаче электрической энергии, учтенными в согласованной предельной цене, и фактическими расходами по покупке и (или) передаче электрической энергии, ведомство уполномоченного органа, при рассмотрении Уведомления Субъекта в области электроэнергетики, увеличивает предельную цену на возникшую разницу.";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Инвестиционная программа (проект) учитывается в предельной цене товара (работы, услуги) Субъекта.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(проект) Субъекта разрабатывается и корректируется с учетом приоритетов социального экономического развития Республики Казахстан.";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20-2, 20-3 и 20-4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Субъект не позднее 1 ноября текущего года может обратиться в ведомство уполномоченного органа с предложением о корректировке согласованной инвестиционной программы (проекта) без повышения согласованной предельной цены.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К предложению о корректировке согласованной инвестиционной программы (проекта) прилагаются: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инвестиционной программы с учетом корректировок с приложением материалов, обосновывающих внесение корректировок в инвестиционной программы (проекта) (бизнес-план, прайс-листы, копии договоров, проектно-сметная документация, прошедшая экспертизу в установленном порядке);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субъекта о необходимости внесения корректировок в инвестиционную программу (проект) с приложением обосновывающих материалов;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условия финансирования и возврата заемных средств;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реализации инвестиционной программы (проекта) выделяются средства из республиканского и/или местных бюджетов или привлекаются кредиты под гарантии Правительства Республики Казахстан, то предъявляются документы, подтверждающие размеры и условия финансирования.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пронумеровываются, заверяются печатью и подписью руководителя субъекта,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 либо лицами, замещающими их, и заверяются печатью Субъекта.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Ведомство уполномоченного органа рассматривает предложение о корректировке инвестиционной программы (проекта) в течение тридцати календарных дней с момента его представления.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согласованной суммы инвестиционной программы ведомство уполномоченного органа снижает предельную цену Субъекта.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В случае отказа в корректировке инвестиционной программы (проекта) ведомство уполномоченного органа направляет Субъекту мотивированное заключение об отказе в корректировке инвестиционной программы (проекта).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не предоставление и/или предоставление не в полном объеме документов, указанных в пункте 20-2 и несоответствие части второй пункта 20-2 Правил.";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Расчет предельной цены на товары (работы, услуги) Субъекта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Субъекта в области розничной реализации товарного газа, которому расчет предельной цены на товары (работы, услуги)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дифференциации предельной цены по розничной реализации электрической энергии, расчет осуществляется согласно приложению 12-1 к Правилам.";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января 2018 год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2017 год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значимых рынках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цены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бизнес идентификационный номер/индивидуальный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субъекта общественно значимого рынка) на оказание услуг по электроснабжению с вводом в действие с 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2"/>
        <w:gridCol w:w="1158"/>
        <w:gridCol w:w="1701"/>
        <w:gridCol w:w="939"/>
      </w:tblGrid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(кВтч)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кВт/ч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станций</w:t>
            </w:r>
          </w:p>
          <w:bookmarkEnd w:id="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  <w:bookmarkEnd w:id="6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  <w:bookmarkEnd w:id="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  <w:bookmarkEnd w:id="7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на покупки электроэнергии</w:t>
            </w:r>
          </w:p>
          <w:bookmarkEnd w:id="7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региональная электросетевая компания и энергопередающих организации</w:t>
            </w:r>
          </w:p>
          <w:bookmarkEnd w:id="7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электросетевая компания 1</w:t>
            </w:r>
          </w:p>
          <w:bookmarkEnd w:id="7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Энергопроизводящая организация 1</w:t>
            </w:r>
          </w:p>
          <w:bookmarkEnd w:id="7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Энергопроизводящая организация 2</w:t>
            </w:r>
          </w:p>
          <w:bookmarkEnd w:id="7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передачи электроэнергии</w:t>
            </w:r>
          </w:p>
          <w:bookmarkEnd w:id="7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передаче электроэнергии по национальной электрической сети (в случае наличия)</w:t>
            </w:r>
          </w:p>
          <w:bookmarkEnd w:id="7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технической диспетчеризации (в случае наличия)</w:t>
            </w:r>
          </w:p>
          <w:bookmarkEnd w:id="7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организации балансирования производства - потребления электрической энергии (в случае наличия)</w:t>
            </w:r>
          </w:p>
          <w:bookmarkEnd w:id="7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регулированию электрической мощности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3</w:t>
            </w:r>
          </w:p>
          <w:bookmarkEnd w:id="8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оператора рынка централизованной торговли электрической энергии акционерного общества "КОРЭМ" (в случае наличия)</w:t>
            </w:r>
          </w:p>
          <w:bookmarkEnd w:id="8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</w:t>
            </w:r>
          </w:p>
          <w:bookmarkEnd w:id="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отпускная цена (без учета налога на добавленную стоимость), в том числе: </w:t>
            </w:r>
          </w:p>
          <w:bookmarkEnd w:id="8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для 1 группы потребителей (бытовые потребители)</w:t>
            </w:r>
          </w:p>
          <w:bookmarkEnd w:id="8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для 2 группы потребителей (потребители, использующие электрическую энергию не для бытовых нужд (в случае наличия)</w:t>
            </w:r>
          </w:p>
          <w:bookmarkEnd w:id="8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для 3 группы потребителей (юридические лица, финансируемые из государственного бюджета)</w:t>
            </w:r>
          </w:p>
          <w:bookmarkEnd w:id="8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значимых рынках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розничную реализацию электрической энергии (электроснабжение) субъектов общественно значимого рынка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электрической энергии энергоснабжающими организациями осуществляется в соответствии с Правилами.</w:t>
      </w:r>
    </w:p>
    <w:bookmarkEnd w:id="90"/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групп потребителей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потребителей – бытовые потребители, использующее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группа потребителей – потребители, использующие электрическую энергию не для бытовых нужд; 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группа потребителей – юридические лица, финансируемые из государственного бюджета. </w:t>
      </w:r>
    </w:p>
    <w:bookmarkEnd w:id="95"/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дифференцированных предельных цен розничной реализации электрической энергии по группам потребителей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потребителей, определяемая ведомством уполномоченного органа и/или территориальным подразделением ведомства уполномоченного органа на основании прогнозного индекса социально-экономического развития Республики Казахстан и определяется по формуле: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</w:t>
      </w:r>
      <w:r>
        <w:rPr>
          <w:rFonts w:ascii="Times New Roman"/>
          <w:b w:val="false"/>
          <w:i w:val="false"/>
          <w:color w:val="000000"/>
          <w:vertAlign w:val="subscript"/>
        </w:rPr>
        <w:t>диф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Z</w:t>
      </w:r>
      <w:r>
        <w:rPr>
          <w:rFonts w:ascii="Times New Roman"/>
          <w:b w:val="false"/>
          <w:i w:val="false"/>
          <w:color w:val="000000"/>
          <w:vertAlign w:val="subscript"/>
        </w:rPr>
        <w:t>действ.</w:t>
      </w:r>
      <w:r>
        <w:rPr>
          <w:rFonts w:ascii="Times New Roman"/>
          <w:b w:val="false"/>
          <w:i w:val="false"/>
          <w:color w:val="000000"/>
          <w:sz w:val="28"/>
        </w:rPr>
        <w:t xml:space="preserve"> * k , тенге/кВт.ч (без НДС), где: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действ.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действующая цена для первой группы, тенге/кВтч (без НДС);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– коэффициент изменения предельной цены на электрическую энергию для первой группы потребителей, определяемая ведомством уполномоченного органа или территориальным подразделением ведомства уполномоченного органа на основании прогнозного индекса социально-экономического развития Республики Казахстан. 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</w:t>
      </w:r>
      <w:r>
        <w:rPr>
          <w:rFonts w:ascii="Times New Roman"/>
          <w:b w:val="false"/>
          <w:i w:val="false"/>
          <w:color w:val="000000"/>
          <w:vertAlign w:val="subscript"/>
        </w:rPr>
        <w:t>дифI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дифференцируется в зависимости от объемов ее потребления. При этом, потребитель вправе производить оплату по Ц</w:t>
      </w:r>
      <w:r>
        <w:rPr>
          <w:rFonts w:ascii="Times New Roman"/>
          <w:b w:val="false"/>
          <w:i w:val="false"/>
          <w:color w:val="000000"/>
          <w:vertAlign w:val="subscript"/>
        </w:rPr>
        <w:t>дифI</w:t>
      </w:r>
      <w:r>
        <w:rPr>
          <w:rFonts w:ascii="Times New Roman"/>
          <w:b w:val="false"/>
          <w:i w:val="false"/>
          <w:color w:val="000000"/>
          <w:sz w:val="28"/>
        </w:rPr>
        <w:t>, либо в зависимости от объемов ее потребления.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предельной цены на электроэнергию для второй группы потребителей (в случае их наличия), осуществляется по формуле: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((Zi *Vобщ.год) – (Цдиф1 *V1) – (Цдиф3 * V3)/V2, тенге/кВт.ч (без НДС), где: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предельная цена, без дифференциации по группам потребителей;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Vобщ.год – планируемый годовой объем реализации электроэнергии энергоснабжающей организацией, кВт.ч.;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планируемый объем электрической энергии первой группы потребителей, кВт.ч.;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 – планируемый объем электрической энергии второй группой потребителей, кВт.ч.;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V3 – планируемый объем электрической энергии третьей группы потребителей, кВт.ч.;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3 = ((Zi * Vобщ.год ) – (Цдиф1 *V1))/V3 тенге/кВт.ч (без НДС).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предельной цены на электроэнергию для третьей группы потребителей, в случае наличия второй группы потребителей, осуществляется по формуле: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 ) – (Цдиф1 * V1) – (Цдиф2 * V2)) / V3, тенге/кВт.ч. (без НДС).</w:t>
      </w:r>
    </w:p>
    <w:bookmarkEnd w:id="112"/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пример расчета предельных цен розничной реализации электрической энергии субъектов общественно значимого рынка по группам потребителей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= 16,50 тенге/кВтч (без НДС)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 = 14,00 тенге/кВтч (без НДС)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= 1,07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= 2 377,8 млн.кВтч, в том числе: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= 750,8 млн.кВтч.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VIII = 1 627,0 млн.кВтч.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 для расчета предельной цены на электроэнергию для второй группы потребителей (в случае их наличия):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= 800,0 млн.кВтч.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827,0 млн.кВтч.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15,28 тенге/кВтч (без НДС).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на электроэнергию для первой группы потребителей осуществляется по формуле: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ЦдифI = Zдейств. * k , тенге/кВтч. (без НДС) 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14,0 * 1,07 = 14,98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((Zi * Vобщ.год ) – (ЦдифI *VI)) / VIII тенге/кВт.ч. (без НДС)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((16,50 * 2 377,8) – (14,98 * 750,8))/1 627 = 17,20 тенге/кВт.ч. (без НДС).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предельной цены на электроэнергию для второй группы потребителей (в случае их наличия), осуществляется по формуле: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 = ((Zi * Vобщ.год ) – (ЦдифI * VI) – (ЦдифIII * VIII))/VII, тенге/кВт.ч. (без НДС);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 = ((16,50 * 2 377,8) – (14,98 * 750,8) – (15,28 * 827,0))/800,0 = 19,19 тенге/кВт.ч. (без НДС).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