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a2d3" w14:textId="f4aa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18 января 2018 года № 36. Зарегистрирован в Министерстве юстиции Республики Казахстан 5 февраля 2018 года № 16311.</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за № 10593, опубликован 13 мая 2015 года в информационно-правовой системе "Әділет")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 отбора целевых трансфертов на развитие,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Целевые трансферты на развитие нижестоящим бюджетам выделяются при 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 Целевой трансферт на развитие не предоставляется повторно на реализацию тех местных бюджетных инвестиций, по которым в предыдущем финансовом году не достигнуты прямые результаты и не обеспечено софинансирование из местного бюджета.";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xml:space="preserve">
      "10. Центральный уполномоченный орган по государственному планированию рассматривает перечень МБИ, финансируемых за счет целевых трансфертов на развитие из республиканского бюджета, и не позднее 5 мая текущего финансового года готовит заключение о целесообразности включения в проект республиканского бюджета на соответствующий плановый период МБИ в пределах доведенного лимита расходов по отраслям и регионам и направляет соответствующему центральному государственному органу.";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 </w:t>
      </w:r>
    </w:p>
    <w:bookmarkStart w:name="z12" w:id="5"/>
    <w:p>
      <w:pPr>
        <w:spacing w:after="0"/>
        <w:ind w:left="0"/>
        <w:jc w:val="both"/>
      </w:pPr>
      <w:r>
        <w:rPr>
          <w:rFonts w:ascii="Times New Roman"/>
          <w:b w:val="false"/>
          <w:i w:val="false"/>
          <w:color w:val="000000"/>
          <w:sz w:val="28"/>
        </w:rPr>
        <w:t xml:space="preserve">
      абзац третий части первой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 </w:t>
      </w:r>
    </w:p>
    <w:bookmarkEnd w:id="5"/>
    <w:bookmarkStart w:name="z13" w:id="6"/>
    <w:p>
      <w:pPr>
        <w:spacing w:after="0"/>
        <w:ind w:left="0"/>
        <w:jc w:val="both"/>
      </w:pPr>
      <w:r>
        <w:rPr>
          <w:rFonts w:ascii="Times New Roman"/>
          <w:b w:val="false"/>
          <w:i w:val="false"/>
          <w:color w:val="000000"/>
          <w:sz w:val="28"/>
        </w:rPr>
        <w:t xml:space="preserve">
      "в центральный уполномоченный орган по бюджетному планированию бюджетные заявки в полном объеме и проекты бюджетных программ, а также проекты стратегических планов или проекты изменений и дополнений в стратегические планы.";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xml:space="preserve">
      "14.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определяют общую сумму целевых трансфертов на развитие по каждой отрасли в разрезе регионов для включения в проект республиканского, областных бюджетов, районного (города областного значения) бюджета на соответствующий плановый период.".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Первого заместителя Премьер-Министра РК – Министра финансов РК от 16.01.2020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8"/>
    <w:bookmarkStart w:name="z31"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32" w:id="1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 </w:t>
      </w:r>
    </w:p>
    <w:bookmarkEnd w:id="10"/>
    <w:bookmarkStart w:name="z33"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1"/>
    <w:bookmarkStart w:name="z34" w:id="12"/>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 </w:t>
      </w:r>
    </w:p>
    <w:bookmarkEnd w:id="12"/>
    <w:bookmarkStart w:name="z35" w:id="13"/>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37"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Р. Даленов</w:t>
      </w:r>
      <w:r>
        <w:br/>
      </w:r>
      <w:r>
        <w:rPr>
          <w:rFonts w:ascii="Times New Roman"/>
          <w:b w:val="false"/>
          <w:i w:val="false"/>
          <w:color w:val="000000"/>
          <w:sz w:val="28"/>
        </w:rPr>
        <w:t>"___" ________ 2018 года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