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41ba" w14:textId="58e4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11 января 2018 года № 13. Зарегистрирован в Министерстве юстиции Республики Казахстан 26 февраля 2018 года № 16430.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(зарегистрированный в Реестре государственной регистрации нормативных правовых актов за № 11018, опубликованный 5 июня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31 января 2018 года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января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257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рассмотрения заявления на проектирование технически и (или) технологически несложных объектов: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(далее – ТУ) – 6 (шесть) рабочих дней;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ТУ, выкопировка из проекта детальной планировки (далее – ПДП), вертикальные планировочные отметки, поперечные профили дорог и улиц, схема трасс наружных инженерных сетей) – 15 (пятнадцать) рабочих дней.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15 (пятнадцать) рабочих дней;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ТУ, выкопировка из ПДП, вертикальные планировочные отметки, поперечные профили дорог и улиц, схема трасс наружных инженерных сетей) – 17 (семнадцать) рабочих дней.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15 (пятнадцати) рабочих дней со дня подачи заявления.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– 5 (пять) рабочих дней.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на полноту представленных документов.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в Государственную корпорацию – 15 минут;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– 20 минут.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архитектурно-планировочное задание по форме, согласно приложению 1 к настоящему стандарту государственной услуги;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МИО на реконструкцию (перепланировку, переоборудование);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в случаях и по основаниям, предусмотренным пунктом 10 настоящего стандарта.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 через портал.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нахождения недвижимого имущества, в порядке "электронной" очереди, без ускоренного обслуживания. Возможно бронирование электронной очереди посредством портала;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по документу, подтверждающему полномочия;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по нотариально заверенной доверенности):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архитектурно-планировочного задания и ТУ: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форме, согласно приложению 2 к настоящему стандарту государственной услуги;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земельный участок (в случае отсутствия регистрации в государственной базе данных "Регистр недвижимости");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для технических условий на подключение к источникам инженерного и коммунального обеспечения по форме, согласно приложению 3 к настоящему стандарту государственной услуги;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на новое строительство: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форме, согласно приложению 2 к настоящему стандарту государственной услуги;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земельный участок (в случае отсутствия регистрации в государственной базе данных "Регистр недвижимости");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для технических условий на подключение к источникам инженерного и коммунального обеспечения по форме, согласно приложению 3 к настоящему стандарту государственной услуги;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топографическая съемка;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на реконструкцию (перепланировку, переоборудования) помещений (отдельных частей) существующих зданий и сооружений: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по форме, согласно приложению 4 к настоящему стандарту государственной услуги;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право собственности заявителя на изменяемый объект, с представлением подлинников для сверки государственным органом, рассматривающим заявление, подлинности документов, либо его нотариально засвидетельствованная копия (в случае отсутствия регистрации в государственной базе данных "Регистр недвижимости");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собственника (сособственников) объекта на намечаемое изменение и его параметры;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нотариальное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изменяемого помещения (оригинал предоставляется для сверки);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проект;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для технических условий на подключение к источникам инженерного и коммунального обеспечения по форме, согласно приложению 3 к настоящему стандарту государственной услуги и топографическая съемка (при необходимости в дополнительном подключении к источникам инженерного и коммунального обеспечения и/или увеличении нагрузок);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земельный участок (если реконструкция предусматривает дополнительный отвод (прирезку) земельного участка) (оригинал предоставляется для сверки) (в случае отсутствия регистрации в государственной базе данных "Регистр недвижимости");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архитектурно-планировочного задания и ТУ: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предоставлении исходных материалов/архитектурно-планировочного задания и технических условий по форме, согласно приложению 2 к настоящему стандарту государственной услуги;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 на земельный участок (в случае отсутствия регистрации в государственной базе данных "Регистр недвижимости");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задания на проектирование;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опросного листа для технических условий на подключение к источникам инженерного и коммунального обеспечения по форме, согласно приложению 3 к настоящему стандарту государственной услуги;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на новое строительство: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предоставлении исходных материалов/архитектурно-планировочного задания и технических условий по форме, согласно приложению 2 к настоящему стандарту государственной услуги;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 на земельный участок (в случае отсутствия регистрации в государственной базе данных "Регистр недвижимости");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опросного листа для технических условий на подключение к источникам инженерного и коммунального обеспечения по форме, согласно приложению 3 к настоящему стандарту государственной услуги;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топографической съемки;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на реконструкцию (перепланировку, переоборудования) помещений (отдельных частей) существующих зданий и сооружений: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по форме, согласно приложению 4 к настоящему стандарту государственной услуги;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утвержденного задания на проектирование;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удостоверяющих право собственности заявителя на изменяемый объект, с представлением подлинников для сверки государственным органом, рассматривающим заявление, подлинности документов, либо его нотариально засвидетельствованная копия (в случае отсутствия регистрации в государственной базе данных "Регистр недвижимости");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письменного согласия собственника (сособственников) объекта на намечаемое изменение и его параметры;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нотариального засвидетельствованного письменного согласия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технического паспорта изменяемого помещения (оригинал предоставляется для сверки);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технического проекта;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опросного листа для технических условий на подключение к источникам инженерного и коммунального обеспечения по форме, согласно приложению 3 к настоящему стандарту государственной услуги и топографической съемки (при необходимости в дополнительном подключении к источникам инженерного и коммунального обеспечения и/или увеличении нагрузок);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правоустанавливающих документов на земельный участок (если реконструкция предусматривает дополнительный отвод (прирезку) земельного участка) (оригинал предоставляется для сверки) (в случае отсутствия регистрации в государственной базе данных "Регистр недвижимости").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справка о зарегистрированных правах (обременениях) на недвижимое имущество и его технических характеристиках,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5 к настоящему стандарту государственной услуги.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через Государственную корпорацию услугополучателю выдается расписка о приеме соответствующих документов предусмотренных настоящим пунктом.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в оказании государственной услуги является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пунктами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застройки и прохождения разрешительных процедур в сфере строительства, утвержденных приказом Министра национальной экономики Республики Казахстан от 30 ноября 2015 года № 750 "Об утверждении Правил организации застройки и прохождения разрешительных процедур в сфере строительства" (зарегистрированный в Реестре государственной регистрации нормативных правовых актов за № 12684).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Государственной корпорации (или) их работников по вопросам оказания государственных услуг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действия (бездействия) работника Государственной корпорации направляется к руководителю Государственной корпорацией по адресам и телефонам, указанным в пункте 13 настоящего стандарта государственной услуги.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через Государственную корпорацию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www.mid.gov.kz;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www.gov4с.kz.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Контактный телефон справочной службы услугодателя по вопросам оказания государственной услуги размещены на интернет-ресурсах Министерства: www.mid.gov.kz. Единый контакт-центр по вопросам оказания государственных услуг: 1414, 8 800 080 7777.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 архитектуры и градостроительства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значения, столицы, городов областного значения, районов)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(местонахождение, электронный адрес, телефон.)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Главный архитектор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(далее –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Архитектурно – план</w:t>
      </w:r>
      <w:r>
        <w:rPr>
          <w:rFonts w:ascii="Times New Roman"/>
          <w:b/>
          <w:i w:val="false"/>
          <w:color w:val="000000"/>
          <w:sz w:val="28"/>
        </w:rPr>
        <w:t>ировочное задание (далее – АПЗ)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20____жылғы "____" __________№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№_______ от "____"_____________20____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объекта:______________________________________________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Заказчик (застройщик, инвестор):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Город (населенный пункт),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1"/>
        <w:gridCol w:w="8519"/>
      </w:tblGrid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архитектурно-планировочного задания (АПЗ)</w:t>
            </w:r>
          </w:p>
          <w:bookmarkEnd w:id="129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(района) или правоустанавливающий документ №_______ от_________ (число,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Характеристика участка</w:t>
            </w:r>
          </w:p>
          <w:bookmarkEnd w:id="130"/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Местонахождение участка</w:t>
            </w:r>
          </w:p>
          <w:bookmarkEnd w:id="131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застройки (строения и сооружения, существующие на участке, в том числе коммуникации, инженерные сооружения, элементы благоустройства и другие)</w:t>
            </w:r>
          </w:p>
          <w:bookmarkEnd w:id="132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Геодезическая изученность (наличие съемок, их масштабы)</w:t>
            </w:r>
          </w:p>
          <w:bookmarkEnd w:id="133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Инженерно-геологическая изученность (имеющиеся материалы инженерно-геологических, гидрогеологических, почвенно-ботанических и других изысканий)</w:t>
            </w:r>
          </w:p>
          <w:bookmarkEnd w:id="134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Характеристика проектируемого объекта</w:t>
            </w:r>
          </w:p>
          <w:bookmarkEnd w:id="135"/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Функциональное значение объекта</w:t>
            </w:r>
          </w:p>
          <w:bookmarkEnd w:id="136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Этажность</w:t>
            </w:r>
          </w:p>
          <w:bookmarkEnd w:id="137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Планировочная система</w:t>
            </w:r>
          </w:p>
          <w:bookmarkEnd w:id="138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 с учетом функционального назначения объекта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Конструктивная схема</w:t>
            </w:r>
          </w:p>
          <w:bookmarkEnd w:id="139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Инженерное обеспечение</w:t>
            </w:r>
          </w:p>
          <w:bookmarkEnd w:id="140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Класс энергоэффективности</w:t>
            </w:r>
          </w:p>
          <w:bookmarkEnd w:id="141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Градостроительные требования</w:t>
            </w:r>
          </w:p>
          <w:bookmarkEnd w:id="142"/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Объемно-пространственное решение</w:t>
            </w:r>
          </w:p>
          <w:bookmarkEnd w:id="143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Увязать со смежными по участку объектами.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 генерального плана</w:t>
            </w:r>
          </w:p>
          <w:bookmarkEnd w:id="144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ПДП, вертикальных планировочных отметок прилегающих улиц, требованиям строительных нормативных документов Республики Казахстан.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 вертикальная планировка</w:t>
            </w:r>
          </w:p>
          <w:bookmarkEnd w:id="145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Увязать с высотными отметками прилегающей территории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 благоустройство и озеленение</w:t>
            </w:r>
          </w:p>
          <w:bookmarkEnd w:id="146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парковка автомобилей</w:t>
            </w:r>
          </w:p>
          <w:bookmarkEnd w:id="147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использование плодородного слоя почвы</w:t>
            </w:r>
          </w:p>
          <w:bookmarkEnd w:id="148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малые архитектурные формы</w:t>
            </w:r>
          </w:p>
          <w:bookmarkEnd w:id="149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освещение</w:t>
            </w:r>
          </w:p>
          <w:bookmarkEnd w:id="150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Архитектурные требования</w:t>
            </w:r>
          </w:p>
          <w:bookmarkEnd w:id="151"/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Стилистика архитектурного образа</w:t>
            </w:r>
          </w:p>
          <w:bookmarkEnd w:id="152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Характер сочетания с окружающей застройкой</w:t>
            </w:r>
          </w:p>
          <w:bookmarkEnd w:id="153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местоположением объекта и градостроительным значением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Цветовое решение</w:t>
            </w:r>
          </w:p>
          <w:bookmarkEnd w:id="154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согласованному эскизному проекту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Рекламно-информационное решение, в том числе:</w:t>
            </w:r>
          </w:p>
          <w:bookmarkEnd w:id="155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Предусмотреть рекламно-информационные установки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языках Республики Казахстан"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 ночное световое оформление</w:t>
            </w:r>
          </w:p>
          <w:bookmarkEnd w:id="156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Входные узлы</w:t>
            </w:r>
          </w:p>
          <w:bookmarkEnd w:id="157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Создание условий для жизнедеятельности маломобильных групп населения</w:t>
            </w:r>
          </w:p>
          <w:bookmarkEnd w:id="158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мероприятия в соответствии с указаниями и требованиями строительных нормативных документов РК; предусмотреть доступ инвалидов к зданию, 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Соблюдение условий по звукошумовым показателям</w:t>
            </w:r>
          </w:p>
          <w:bookmarkEnd w:id="159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требованиям строительных нормативных документов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к наружной отделке</w:t>
            </w:r>
          </w:p>
          <w:bookmarkEnd w:id="160"/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Цоколь</w:t>
            </w:r>
          </w:p>
          <w:bookmarkEnd w:id="161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Фасад Ограждающие конструкций</w:t>
            </w:r>
          </w:p>
          <w:bookmarkEnd w:id="162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к инженерным сетям</w:t>
            </w:r>
          </w:p>
          <w:bookmarkEnd w:id="163"/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Теплоснабжение</w:t>
            </w:r>
          </w:p>
          <w:bookmarkEnd w:id="164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 __и дата выдачи технических условий (далее -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Водоснабжение</w:t>
            </w:r>
          </w:p>
          <w:bookmarkEnd w:id="165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Канализация</w:t>
            </w:r>
          </w:p>
          <w:bookmarkEnd w:id="166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Электроснабжение</w:t>
            </w:r>
          </w:p>
          <w:bookmarkEnd w:id="167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Газоснабжение</w:t>
            </w:r>
          </w:p>
          <w:bookmarkEnd w:id="168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Телекоммуникации и телерадиовещания</w:t>
            </w:r>
          </w:p>
          <w:bookmarkEnd w:id="169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техническим условиям (№__ и дата выдачи ТУ) и требований нормативным документам 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Дренаж (при необходимости) и ливневая канализация</w:t>
            </w:r>
          </w:p>
          <w:bookmarkEnd w:id="170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Стационарные поливочные системы</w:t>
            </w:r>
          </w:p>
          <w:bookmarkEnd w:id="171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Обязательства, возлагаемые на застройщика</w:t>
            </w:r>
          </w:p>
          <w:bookmarkEnd w:id="172"/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инженерным изысканиям</w:t>
            </w:r>
          </w:p>
          <w:bookmarkEnd w:id="173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Приступать к освоению земельного участка разрешается после геодезического выноса и закрепления его границ в натуре (на местности) 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сносу (переносу) существующих строений и сооружений</w:t>
            </w:r>
          </w:p>
          <w:bookmarkEnd w:id="174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переносу существующих подземных и надземных инженерных коммуникаций</w:t>
            </w:r>
          </w:p>
          <w:bookmarkEnd w:id="175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техническим условиям на перенос (вынос) либо на проведения мероприятия по защите сетей и сооружений. 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сохранению и/или пересадке зеленых насаждений</w:t>
            </w:r>
          </w:p>
          <w:bookmarkEnd w:id="176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 строительству временного ограждения участка</w:t>
            </w:r>
          </w:p>
          <w:bookmarkEnd w:id="177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Дополнительные требования</w:t>
            </w:r>
          </w:p>
          <w:bookmarkEnd w:id="178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проектировании системы кондиционирования в здании (в том случае, когда проектом не предусмотрено централизованное холодоснабжение и кондиционирование) необходимо предусмотреть размещение наружных элементов локальных систем в соответствии с архитектурным решением фасадов здания. На фасадах проектируемого здания предусмотреть места (ниши, выступы, балконы и т.д.) для размещения наружных элементов локальных систем кондиционирования.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Применить материалы по ресурсосбережению и современных энергосберегающих технологий.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Общие требования</w:t>
            </w:r>
          </w:p>
          <w:bookmarkEnd w:id="179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разработке проекта (рабочего проекта) необходимо руководствоваться нормами действующего законодательства Республики Казахстан в сфере архитектурной, градостроительной и строительной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Согласовать с главным архитектором города 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Эскизный проект.</w:t>
            </w:r>
          </w:p>
        </w:tc>
      </w:tr>
    </w:tbl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АПЗ и ТУ действуют в течение всего срока нормативной продолжительности строительства, утвержденного в составе проектной (проектно-сметной) документации.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исполнительного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13"/>
        <w:gridCol w:w="5687"/>
      </w:tblGrid>
      <w:tr>
        <w:trPr>
          <w:trHeight w:val="30" w:hRule="atLeast"/>
        </w:trPr>
        <w:tc>
          <w:tcPr>
            <w:tcW w:w="6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 составил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185"/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 получил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18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 предоставлении исходных материалов / архитектурно-планировочного задания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технических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заявителя: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Заказчик: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проектируемого объекта: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проектируемого объекта: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Пакет 1 (архитектурно-планировочное задание и технические условия);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Пакет 2 (архитектурно-планировочное задание, вертикальные планировочные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отметки, выкопировку из проекта детальной планировки, типовые поперечные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профили дорог и улиц, технические условия, схемы трасс наружных инженерных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Дата: "_____"_______________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Сдал: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Опросный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для технических условий на подключение к источникам инженерного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коммунального обеспечения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1"/>
        <w:gridCol w:w="3219"/>
      </w:tblGrid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  <w:bookmarkEnd w:id="189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  <w:bookmarkEnd w:id="190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по нормам</w:t>
            </w:r>
          </w:p>
          <w:bookmarkEnd w:id="191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объект (реконструкция)</w:t>
            </w:r>
          </w:p>
          <w:bookmarkEnd w:id="192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  <w:bookmarkEnd w:id="193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здания</w:t>
            </w:r>
          </w:p>
          <w:bookmarkEnd w:id="194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 (номеров, кабинетов)</w:t>
            </w:r>
          </w:p>
          <w:bookmarkEnd w:id="195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2955"/>
        <w:gridCol w:w="8185"/>
      </w:tblGrid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дополнительно при строительстве по очередям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реконструкции</w:t>
            </w:r>
          </w:p>
          <w:bookmarkEnd w:id="196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мощность, кВт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нагрузки (фаза)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Однофазная, трехфазная, постоянная, временная, сезонная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 надежности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категория___кВт (кВА),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 категория ___кВт (кВА),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категория___кВт (кВА)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после ввода в эксплуатацию по годам (нарастающим итогом с учетом существующей нагрузки)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20__г.____кВт,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20__г.____кВт,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20__г.____кВт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указанной макс. нагрузки относятся к электроприемникам: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категория___кВт (кВА),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 кат.___кВт (кВА),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кат.___кВт (кВА)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Предполагается установить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электрокотлы, электрокалориферы, электроплитки, электропечи, электроводонагреватели (нужное подчеркнуть)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кол-ве ___шт., единичной мощности _____кВт (кВА)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Существующая максимальная нагрузка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 по договору мощность трансформаторов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ТП № _________________ 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ТП № _________________ кВА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485"/>
        <w:gridCol w:w="2058"/>
        <w:gridCol w:w="2058"/>
        <w:gridCol w:w="937"/>
        <w:gridCol w:w="1415"/>
        <w:gridCol w:w="1367"/>
        <w:gridCol w:w="1626"/>
        <w:gridCol w:w="101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  <w:bookmarkEnd w:id="197"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 в воде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 питьевой воды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л/сек макс.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т/ч.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хозпитьевые нужды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л/сек макс.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 _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л/сек макс.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Потребные расходы пожаротушения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л/сек</w:t>
            </w:r>
          </w:p>
        </w:tc>
      </w:tr>
      <w:tr>
        <w:trPr>
          <w:trHeight w:val="30" w:hRule="atLeast"/>
        </w:trPr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  <w:bookmarkEnd w:id="198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сточных вод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/ч. макс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т/ч.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фекальных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 _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/ч. макс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Производственно-загрязненных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 _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 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/ч. макс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Условно-чистых сбрасываемых на городскую канализацию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/ч. макс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 состав и характеристики промышленных стоков (рH, взвешенных веществ, БГ концентрация кислот, щелочей, взрывчатых, воспламеняющих радиоактивных веществ и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  <w:bookmarkEnd w:id="1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тепловая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Гкал/ч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Гкал/ч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Гкал/ч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Гкал/ч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нужды (пар)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т/ч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Разделить нагрузку по жилью и по встроенным помещениям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Энергосберегающее мероприятие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Пожелание заказчика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Телефонизация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ОТА и услуг в разбивке физ.лиц и юр.лиц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емкость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телефонная канализация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Пожелания заказчика (тип оборудования, тип кабеля и др.)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приготовление пищи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при газификации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многоэтажных домов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</w:tr>
    </w:tbl>
    <w:bookmarkStart w:name="z25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В случае подачи опросного листа субпотребителем, в примечании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согласие потребителя на подключение к его сетям субпотребителя. При этом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согласии потребителя указываются его данные (физические лица – скрепляют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подписью, юридические лица – подписью и печатью).</w:t>
      </w:r>
    </w:p>
    <w:bookmarkEnd w:id="203"/>
    <w:bookmarkStart w:name="z25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Заказчик:</w:t>
      </w:r>
    </w:p>
    <w:bookmarkEnd w:id="204"/>
    <w:bookmarkStart w:name="z26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"____" ________________ 20___ год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для получения исходных материалов и разрешительных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реконструкции (перепланировки, переобо</w:t>
      </w:r>
      <w:r>
        <w:rPr>
          <w:rFonts w:ascii="Times New Roman"/>
          <w:b/>
          <w:i w:val="false"/>
          <w:color w:val="000000"/>
          <w:sz w:val="28"/>
        </w:rPr>
        <w:t>рудования) помещений (отдельных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частей) существующих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заявителя: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Заказчик: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проектируемого объекта: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проектируемого объекта: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выдать решение на реконструкцию (перепланировку, переоборудования)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помещений (отдельных частей) существующих зданий и сооружений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изменением несущих и ограждающих конструкций, инженерных систем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оборудования, архитектурно-планировочное задание, технические условия и схемы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трасс наружных инженерных сетей (при подаче заявителем опросного листа)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Дата: "_____"_______________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Сдал: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(далее – ФИО),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в соответствии со стандартом государственной услуги)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ФИО 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ФИО_____________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ФИО/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257</w:t>
            </w:r>
          </w:p>
        </w:tc>
      </w:tr>
    </w:tbl>
    <w:bookmarkStart w:name="z27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208"/>
    <w:bookmarkStart w:name="z27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9"/>
    <w:bookmarkStart w:name="z27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услуга).</w:t>
      </w:r>
    </w:p>
    <w:bookmarkEnd w:id="210"/>
    <w:bookmarkStart w:name="z27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211"/>
    <w:bookmarkStart w:name="z27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212"/>
    <w:bookmarkStart w:name="z27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13"/>
    <w:bookmarkStart w:name="z27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4"/>
    <w:bookmarkStart w:name="z2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15 (пятнадцать) рабочих дней.</w:t>
      </w:r>
    </w:p>
    <w:bookmarkEnd w:id="215"/>
    <w:bookmarkStart w:name="z27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– 5 (пять) рабочих дня.</w:t>
      </w:r>
    </w:p>
    <w:bookmarkEnd w:id="216"/>
    <w:bookmarkStart w:name="z2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217"/>
    <w:bookmarkStart w:name="z2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о дальнейшем рассмотрении заявления.</w:t>
      </w:r>
    </w:p>
    <w:bookmarkEnd w:id="218"/>
    <w:bookmarkStart w:name="z2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услуги.</w:t>
      </w:r>
    </w:p>
    <w:bookmarkEnd w:id="219"/>
    <w:bookmarkStart w:name="z2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минут.</w:t>
      </w:r>
    </w:p>
    <w:bookmarkEnd w:id="220"/>
    <w:bookmarkStart w:name="z2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минут.</w:t>
      </w:r>
    </w:p>
    <w:bookmarkEnd w:id="221"/>
    <w:bookmarkStart w:name="z2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22"/>
    <w:bookmarkStart w:name="z2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МИО на реконструкцию (перепланировку, переоборудование) либо мотивированный ответ об отказе в предоставлении государственной услуги в случаях и по основаниям, предусмотренным пунктом 10 настоящего стандарта.</w:t>
      </w:r>
    </w:p>
    <w:bookmarkEnd w:id="223"/>
    <w:bookmarkStart w:name="z2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24"/>
    <w:bookmarkStart w:name="z2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25"/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6"/>
    <w:bookmarkStart w:name="z2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227"/>
    <w:bookmarkStart w:name="z29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нахождения недвижимого имущества, в порядке "электронной" очереди, без ускоренного обслуживания. Возможно бронирование электронной очереди посредством портала.</w:t>
      </w:r>
    </w:p>
    <w:bookmarkEnd w:id="228"/>
    <w:bookmarkStart w:name="z29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представителя:</w:t>
      </w:r>
    </w:p>
    <w:bookmarkEnd w:id="229"/>
    <w:bookmarkStart w:name="z29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по документу, подтверждающему полномочия;</w:t>
      </w:r>
    </w:p>
    <w:bookmarkEnd w:id="230"/>
    <w:bookmarkStart w:name="z29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по нотариально заверенной доверенности) в Государственную корпорацию:</w:t>
      </w:r>
    </w:p>
    <w:bookmarkEnd w:id="231"/>
    <w:bookmarkStart w:name="z29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настоящему стандарту государственной услуги; </w:t>
      </w:r>
    </w:p>
    <w:bookmarkEnd w:id="232"/>
    <w:bookmarkStart w:name="z29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bookmarkEnd w:id="233"/>
    <w:bookmarkStart w:name="z29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собственника (сособственников) объекта на намечаемое изменение и его параметры;</w:t>
      </w:r>
    </w:p>
    <w:bookmarkEnd w:id="234"/>
    <w:bookmarkStart w:name="z29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</w:p>
    <w:bookmarkEnd w:id="235"/>
    <w:bookmarkStart w:name="z29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письменного согласия не менее двух третей от общего числа собственников помещений (квартир) жилого дома или протокол собственников помещений (квартир) жилого дома в случаях, если изменения затрагивают общее имущество объекта кондоминиума;</w:t>
      </w:r>
    </w:p>
    <w:bookmarkEnd w:id="236"/>
    <w:bookmarkStart w:name="z30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собственности заявителя на изменяемое помещение (оригинал предоставляется для сверки);</w:t>
      </w:r>
    </w:p>
    <w:bookmarkEnd w:id="237"/>
    <w:bookmarkStart w:name="z30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технического обследования о возможности реконструкции помещений, расположенных в существующей застройке в районах повышенной сейсмической опасности или иных геологических (гидрогеологических) и гидротехнических условиях;</w:t>
      </w:r>
    </w:p>
    <w:bookmarkEnd w:id="238"/>
    <w:bookmarkStart w:name="z30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эскизы (эскизный проект) с планом предполагаемых изменений.</w:t>
      </w:r>
    </w:p>
    <w:bookmarkEnd w:id="239"/>
    <w:bookmarkStart w:name="z30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40"/>
    <w:bookmarkStart w:name="z30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справка о зарегистрированных правах (обременениях) на недвижимое имущество и его технических характеристиках,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41"/>
    <w:bookmarkStart w:name="z30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42"/>
    <w:bookmarkStart w:name="z30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243"/>
    <w:bookmarkStart w:name="z30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в Государственной корпорации услугополучателю выдается расписка о приеме соответствующих документов предусмотренных настоящим пунктом.</w:t>
      </w:r>
    </w:p>
    <w:bookmarkEnd w:id="244"/>
    <w:bookmarkStart w:name="z30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bookmarkEnd w:id="245"/>
    <w:bookmarkStart w:name="z30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46"/>
    <w:bookmarkStart w:name="z31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в оказании государственной услуги является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застройки и прохождения разрешительных процедур в сфере строительства, утвержденных приказом Министра национальной экономики Республики Казахстан от 30 ноября 2015 года № 750 "Об утверждении Правил организации застройки и прохождения разрешительных процедур в сфере строительства" (зарегистрированный в Реестре государственной регистрации нормативных правовых актов за № 12684).</w:t>
      </w:r>
    </w:p>
    <w:bookmarkEnd w:id="247"/>
    <w:bookmarkStart w:name="z31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2 к настоящему стандарту государственной услуги.</w:t>
      </w:r>
    </w:p>
    <w:bookmarkEnd w:id="248"/>
    <w:bookmarkStart w:name="z31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Государственной корпорации и (или) их работников по вопросам оказания государственных услуг</w:t>
      </w:r>
    </w:p>
    <w:bookmarkEnd w:id="249"/>
    <w:bookmarkStart w:name="z31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в пункте 13 настоящего стандарта государственной услуги.</w:t>
      </w:r>
    </w:p>
    <w:bookmarkEnd w:id="250"/>
    <w:bookmarkStart w:name="z31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251"/>
    <w:bookmarkStart w:name="z31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252"/>
    <w:bookmarkStart w:name="z31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53"/>
    <w:bookmarkStart w:name="z31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54"/>
    <w:bookmarkStart w:name="z31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55"/>
    <w:bookmarkStart w:name="z31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256"/>
    <w:bookmarkStart w:name="z32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через Государственную корпорацию</w:t>
      </w:r>
    </w:p>
    <w:bookmarkEnd w:id="257"/>
    <w:bookmarkStart w:name="z32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здоровья,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bookmarkEnd w:id="258"/>
    <w:bookmarkStart w:name="z32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259"/>
    <w:bookmarkStart w:name="z32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www.mid.gov.kz;</w:t>
      </w:r>
    </w:p>
    <w:bookmarkEnd w:id="260"/>
    <w:bookmarkStart w:name="z32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www.gov4с.kz.</w:t>
      </w:r>
    </w:p>
    <w:bookmarkEnd w:id="261"/>
    <w:bookmarkStart w:name="z32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62"/>
    <w:bookmarkStart w:name="z32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Контактный телефон справочной службы услугодателя по вопросам оказания государственной услуги размещены на интернет-ресурсах Министерства: www.mid.gov.kz. Единый контакт-центр по вопросам оказания государственных услуг: 1414, 8 800 080 7777.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     Главному архитектору (города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 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                               районов)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    от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    (Ф.И.О или юридическое наименование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доверенность)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         (Индивидуальный идентификационный номер (ИИН)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или бизнес идентификационный номер (БИН)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адрес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(юридический адрес или место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контакты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(электронный адрес, тел.)</w:t>
      </w:r>
    </w:p>
    <w:bookmarkEnd w:id="264"/>
    <w:bookmarkStart w:name="z33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разрешить: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расположения объекта, помещения (отдельные части), которого подлежат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реконструкции (перепланировке, переоборудованию)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                  (подпись)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(далее – ФИО),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3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в соответствии со стандартом государственной услуги)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</w:t>
      </w:r>
      <w:r>
        <w:rPr>
          <w:rFonts w:ascii="Times New Roman"/>
          <w:b/>
          <w:i w:val="false"/>
          <w:color w:val="000000"/>
          <w:sz w:val="28"/>
        </w:rPr>
        <w:t>ФИО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</w:t>
      </w:r>
    </w:p>
    <w:bookmarkEnd w:id="2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