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7930" w14:textId="ed97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по договору концессии, а также стоимости, уменьшающей стоимостные балансы концессионера II, III и IV групп при передаче фиксированных активов концеденту при прекращении договора концессии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2018 года № 195. Зарегистрирован в Министерстве юстиции Республики Казахстан 3 марта 2018 года № 16485.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268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статьи 270 Кодекса Республики Казахстан от 25 декабря 2017 года "О налогах и других обязательных платежах в бюджет" (Налоговый кодекс),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по договору концессии, а также стоимости, уменьшающей стоимостные балансы концессионера II, III и IV групп при передаче фиксированных активов концеденту при прекращении договора концессии.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марта 2015 года № 209 "Об утверждении Правил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по договору концессии, а также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концессии" (зарегистрированный в Реестре государственной регистрации нормативных правовых актов за № 10978, опубликованный 25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государственных доходов Министерства финансов Республики Казахстан (Тенгебаев А. М.)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февраля 2018 года № 195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по договору концессии, а также стоимости, уменьшающей стоимостные балансы концессионера II, III и IV групп при передаче фиксированных активов концеденту при прекращении договора концессии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по договору концессии, а также стоимости, уменьшающей стоимостные балансы концессионера II, III и IV групп при передаче фиксированных активов концеденту при прекращении договора концессии (далее-Правила)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268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13 статьи 270 Кодекса Республики Казахстан от 25 декабря 2017 года "О налогах и других обязательных платежах в бюджет" (далее - Налоговый кодекс) в целях регламентации порядка определения стоимости активов, признаваемых фиксированными активами,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в рамках договора концессии, а также стоимости фиксированных активов,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Определение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по договору концессии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налогообложения первоначальная стоимость объектов концессии определяется по каждому объекту отдельно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первоначальную стоимость объектов концессии, признаваемых в качестве фиксированных активов, включаются фактические затраты, понесенные концессионером в рамках договора концессии до дня ввода таких фиксированных активов в эксплуатацию. К таким затратам относятся затраты на приобретение, строительство, монтаж и установку, а также другие затраты, произведенные концессионером с целью создания объекта концессии и увеличивающие его стоимость в соответствии с международными стандартами финансовой отчетности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отчетности", кроме: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 (расходов), не подлежащих отнесению на вычеты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 (расходов), по которым налогоплательщик осуществляет вычеты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243, а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244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263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амортизационных отчислений;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затрат (расходов), возникающих в бухгалтерском учете и не рассматриваемых как расход в целях налогообложения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242 Налогового кодекса.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налогообложения в первоначальную стоимость объекта концессии включаются, в том числе следующие фактические затраты концессионера, связанные с объектом концессии, на: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проектно-сметной документации;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необходимых экспертиз, установленных законодательством;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лицензий и разрешений, предусмотренных в соответствии с Законами Республики Казахстан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"О разрешениях и уведомлениях"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момента введения объекта концессии в эксплуатацию;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сырье, материалы, работы и услуги, используемые в создании (строительстве) объекта концессии;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компанией в период создания (строительства) объекта концессии;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вознаграждения за кредиты (займы), полученные на строительство, начисленные в период строительства;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курсовые разницы по кредитам (займам), полученные на строительство, начисленные в период строительства;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 виды страхования, связанные с созданием (строительством) объекта концессии, включая страхование по поручительству государства по инфраструктурным облигациям;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займов;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выпуска инфраструктурных облигаций;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 и комиссии по банковским гарантиям;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обязательные сборы и платежи, взимаемые уполномоченными государственными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Налоговому кодексу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Бюджетному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аудиторские проверки;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фактические затраты, связанные с созданием (строительством) объекта концессии.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стоимости, уменьшающей стоимостные балансы концессионера II, III и IV групп при передаче фиксированных активов концеденту при прекращении договора концессии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прекращении договора концессии и передаче фиксированных активов концеденту стоимостный баланс концессионера по II, III и IV группам уменьшается: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передаче всех активов группы - на величину стоимостного баланса группы, исчисленную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267 Налогового кодекса;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остальных случаях - на первоначальную стоимость передаваемых активов, определенную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268 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кодекса, уменьшенную на сумму амортизационных отчислений. При этом амортизационные отчисления исчисляются за каждый налоговый период, предшествовавший отчетному налоговому периоду, исходя из норм амортизации: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установленных в налоговом регистре концессионера по определению стоимостных балансов групп (подгрупп) фиксированных активов и последующим расходам по фиксированным активам, для налоговых периодов, в течение которых осуществлялась эксплуатация объектов концессии, которые не должны превышать предельные нормы, установленные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- в случае установления таких норм;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в качестве предельных для соответствующих групп фиксированных активов.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