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6e9d" w14:textId="41c6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января 2018 года № 64. Зарегистрирован в Министерстве юстиции Республики Казахстан 11 апреля 2018 года № 16746.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января 2017 года № 34 "Об утверждении Правил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сектора" (зарегистрирован в Реестре государственной регистрации нормативных правовых актов за № 14764, опубликован 16 марта 2017 года в Эталонном контрольном банке нормативных правовых актов Республики Казахстан):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субъекты квазигосударственного сектора,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первичное жилье – объект жилой недвижимости (квартира в построенном объекте, индивидуальный жилой дом), на которое право собственности регистрируется впервые при его приобретении от застройщика (заказчика) либо иных юридических лиц, реализующих жилье от застройщика (заказчика);";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Субсидирование осуществляется только по ипотечным жилищным займам, выдаваемым БВУ, по ставке вознаграждения, не более 16 % годовых.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Субсидии возмещаются до 6% годовых от ставки вознаграждения по ипотечным жилищным займам на приобретение жилья, до 7% годовых – по ипотечным жилищным займам при приобретении жилья в рамках пилотного проекта согласно подразделу Программы "Развитие индивидуального жилищного строительства.";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Субсидии направляются через финансового агента, услуги которого оплачиваются за счет средств республиканского бюджета.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индивидуального подоходного налога с начисляемых конечным заемщикам субсидиям с учетом требований налогового законодательства Республики Казахстан осуществляются за счет средств республиканского бюджета.";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После субсидирования конечная ставка вознаграждения для заемщика по ипотечному жилищному займу составит не более 10% годовых, по ипотечному жилищному займу при приобретении жилья в рамках пилотного проекта согласно подразделу Программы "Развитие индивидуального жилищного строительства" - не менее 5% годовых.";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Обязательные условия для заемщика: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 по ипотечным жилищным займам на приобретение жилья в рамках подраздела Программы "Повышение доступности ипотечного кредитования" – до 180 месяцев;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 по ипотечным жилищным займам на приобретение жилья в рамках пилотного проекта согласно подразделу Программы "Развитие индивидуального жилищного строительства" в соответствии с внутренними документами акционерного общества "Жилищный строительный сберегательный банк Казахстана" (далее – ЖССБК);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заемщика, обратившегося в БВУ, средств в размере не менее 30 % от стоимости приобретаемого жилья, и/или подтверждающих документов об оплате средств продавцу, и/или равноценного дополнительного залога жилой недвижимости, принадлежащего заемщику или третьим лицам;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заемщика, обратившегося в ЖССБК, средств на банковском счете в размере не менее 30 % от стоимости приобретаемого жилья;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– покупка первичного жилья;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ипотечного жилищного займа, подлежащего субсидированию, при приобретении жилья в городах Астане и Алматы – до 20 млн. тенге, в других регионах до 15 млн. тенге включительно;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ипотечного жилищного займа, подлежащего субсидированию при приобретении жилья в рамках пилотного проекта согласно подразделу Программы "Развитие индивидуального жилищного строительства" составляет до 20 млн. тенге включительно;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ипотечного жилищного займа осуществляется ежемесячными аннуитетными или дифференцированными платежами и иными методами погашения займа, рассчитанными в соответствии с внутренними правилами БВУ, 10 (десятого) числа каждого месяца (в случае, если дата погашения выпадает на выходной либо праздничный день погашение производится в следующий за ним рабочий день).";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рамках задачи Программы "Развитие индивидуального жилищного строительства" по истечении 5 (пяти) лет, по предварительным или промежуточным жилищным займам, а также при переходе на жилищный заем субсидирование ставки вознаграждения прекращается. ЖССБК предоставляет очередникам, участвующим по указанному направлению Программы, займы для выкупа индивидуального жилого дома в порядке, установленным внутренними документами ЖССБК.";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случае принятия положительного решения о предоставлении ипотечного жилищного займа, БВУ в течение 3 (трех) рабочих дней с даты принятия решения направляет финансовому агенту ходатайство о предоставлении заемщику субсидии, подписанное электронной цифровой подписью уполномоченного лица БВУ, по выделенному защищенному каналу связи ФАСТИ (либо в ином порядке электронного документооборота, установленном БВУ и финансовым агентом) с приложением следующих сканированных документов: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получение ипотечного жилищного займа;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анкеты заемщика;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получение субсидии;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документа, удостоверяющего личность заемщика;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решения уполномоченного органа БВУ по предоставлению ипотечного жилищного займа;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правоустанавливающих и идентификационных документов на приобретаемую недвижимость и на недвижимость, предоставляемую в качестве дополнительного залогового обеспечения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право реализации юридическими лицами жилья от застройщика (заказчика);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наличие у заемщика, обратившегося в БВУ, средств в размере не менее 30% от стоимости приобретаемого жилья и/или передачу (оплату) данной суммы продавцу;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справок о зарегистрированных правах (обременениях) на недвижимое имущество и его технических характеристиках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информации из правового кадастра, утвержденных приказом Министра юстиции Республики Казахстан от 28 марта 2012 года № 131 (зарегистрирован в Реестре государственной регистрации нормативно-правовых актов за № 7586), на приобретаемую недвижимость и на недвижимость, предоставляемую в качестве дополнительного залогового обеспечения (при его наличии).";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Финансовый агент с учетом графика платежей заемщиков ежемесячно не позднее 9 (девятого) числа перечисляет авансовыми платежами субсидии на текущий счет в БВУ (в случае, если дата перечисления выпадает на выходной либо праздничный день перечисление производится в следующий за ним рабочий день), уведомляя БВУ по электронной почте путем направления копии распоряжения о перечислении средств с указанием кодов заемщика (далее – распоряжение) не позднее дня перечисления авансовых платежей.";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БВУ ежемесячно на следующий день после списания субсидии направляют финансовому агенту в электронном формате по выделенному защищенному каналу связи ФАСТИ (либо в ином порядке электронного документооборота, установленном БВУ и финансовым агентом) соответствующий реестр об исполнении заемщиками обязательств по ипотечным жилищным займам (далее – реестр) по форме согласно приложению 2 к настоящим Правилам, с последующим направлением на бумажном носителе за подписью уполномоченного лица, заверенного печатью БВУ.";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Финансовый агент обеспечивает возврат с текущего счета на операторский счет средств субсидий по прекращенным к субсидированию ипотечным жилищным займам, а также по займам по которым произведено частичное и/или полное досрочное погашение, для перенаправления на субсидирование действующих и новых одобренных к субсидированию ипотечных жилищных займов.";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Для частичного либо полного досрочного погашения основного долга заемщик вносит в БВУ на дату погашения сумму по основному долгу и не субсидируемой и субсидируемой части ставки вознаграждения. При этом, начисленная сумма, субсидируемой части ставки вознаграждения, относится БВУ на дебиторскую задолженность к финансовому агенту.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 даты досрочного погашения БВУ уведомляет финансового агента о произведенном частичном либо полном досрочном погашении займа с целью возмещения финансовым агентом оплаченной заемщиком при досрочном погашении займа суммы, субсидируемой части вознаграждения. В случае частичного досрочного погашения БВУ предоставляет новый график платежей по ипотечному жилищному займу.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в течение 5 (пяти) рабочих дней производит возмещение субсидируемой суммы вознаграждения.";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Изменение условий договора банковского займа, не связанных с условиями субсидирования, осуществляются БВУ самостоятельно при условии последующего уведомления финансового агента в срок не позднее 10 (десяти) рабочих дней с даты заключения соответствующего дополнительного соглашения с заемщиком.";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Финансовый агент не перечисляет субсидии в следующих случаях: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заемщиком обязательств по оплате платежей перед БВУ, согласно графику платежей более чем на 90 (девяносто) календарных дней, в том числе по погашению суммы не субсидируемой части вознаграждения;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ареста денег, находящихся на банковском счете заемщика, за исключением случаев использования погашения субсидируемого вознаграждения без участия текущих счетов заемщика.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 даты наступления случая, указанного в подпункте 2) настоящего пункта, БВУ уведомляет финансового агента.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погашения просроченной задолженности по ипотечному жилищному займу или снятия арестов и (или) ограничений со счетов заемщика, финансовый агент перечисляет невыплаченные суммы субсидий.";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Оплата комиссии финансовому агенту за оказание услуг, осуществляется на основании заключенного между уполномоченным органом и финансовым агентом договора на оказание услуг.";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января 2017 года № 35 "Об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Реестре государственной регистрации нормативных правовых актов за № 14765, опубликован 17 марта 2017 года в Эталонном контрольном банке нормативных правовых актов Республики Казахстан):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строительства, утвержденных указанным приказом: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региональный координатор – определяемое акимом области (столицы, города республиканского значения) структурное подразделение местных исполнительных органов на областном уровне (столицы, города республиканского значения);";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проект – объект жилищного строительства с долей коммерческих площадей (при его наличии), не превышающих 40% от общей площади объекта, индивидуальный жилой дом, не введенный в эксплуатацию, реализуемый заемщиком за счет кредита на условиях, определенных Программой и настоящих Правил;";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орган – орган уполномоченный для проведения экспертизы проектно-сметной документации.";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Обязательные условия для участия заемщика: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– пополнение оборотных средств и/или инвестиции на финансирование строительства жилья, и/или рефинансирование кредита, ранее направленного на пополнение оборотных средств и/или инвестиции на финансирование строительства жилья;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кредита – тенге;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срок субсидирования до 36 месяцев включительно.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одному проекту заключается несколько договоров субсидирования, то общий срок субсидирования устанавливается с даты подписания финансовым агентом 1 (первого) договора субсидирования.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новым кредитам относятся рефинансируемые кредиты, ранее выданные БВУ в течение 18 месяцев до вынесения проекта на РКС.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расходы, не связанные непосредственно с финансируемым проектом в рамках настоящих Правил.";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К субсидированию допускаются кредиты на реализацию пилотных проектов, в рамках задачи Программы "Развитие индивидуального жилищного строительства", с учетом условий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Заемщик с положительным решением БВУ обращается к региональному координатору с заявлением-анкетой на получение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–анкета), к которому прилагаются следующие документы: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 (копия, заверенная печатью и подписью);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реализуемого проекта (формируется в произвольной форме с приложением разрешительной документации на строительство проекта, бизнес-плана);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комплексной вневедомственной экспертизы проекта от органа соответствующего региона;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по объекту (презентации, рекламные материалы, планировка квартир, площадь и количество квартир), в том числе в электронном виде;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БВУ с положительным решением о возможности предоставления кредита для реализации проекта на условиях, позволяющих участвовать в Программе;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рассмотрение проекта ЖССБК.";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При наличии замечаний к представленному пакету документов региональный координатор в трехдневный срок возвращает для доработки заемщику с указанием конкретных недостатков.";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Региональный координатор в течение 1 (одного) рабочего дня после подписания протокола членами РКС (выписки из протокола), направляет копию протокола (выписки из протокола) заемщику, БВУ и финансовому агенту для сведения.";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В случае несвоевременного заключения договора субсидирования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настоящих Правил, БВУ в течение 2 (двух) рабочих дней уведомляет финансового агента и регионального координатора официальным письмом с разъяснением причин задержки.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Финансовый агент отказывает в подписании договора субсидирования при наличии несоответствия: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договора субсидирования утвержденной типовой форме;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содержания протокола РКС и договора банковского займа условиям Программы и требованиям настоящих Правил.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указанных несоответствий финансовый агент в письменной форме, не позднее срока, предусмотренного подпунктом 2) пункта 31 настоящих Правил, уведомляет регионального координатора и БВУ для устранения замечаний.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регионального координатора, БВУ с замечаниями финансового агента, региональный координатор повторно выносит данный вопрос на РКС для принятия окончательного решения.";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В случае, если меняются условия (ставка вознаграждения, льготный период, предоставление отсрочки по оплате платежей, дата погашения, изменение наименования заемщика, перевод долга, реструктуризация обязательств) действующего договора банковского займа заемщика, БВУ уведомляет регионального координатора с приложением соответствующих документов, который в течение 5 (пяти) рабочих дней выносит вопрос на повестку дня РКС. По итогам рассмотрения принимается решение о возможности (невозможности) внесения изменений в действующий договор банковского займа заемщика и направляется копия решения в БВУ, финансовому агенту.";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"60. Допускается возобновление субсидирования по кредиту заемщика при устранении причин приостановления по случаям, предусмотренных в подпунктах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выявление фактов нецелевого использования Заемщиком кредитных средств, БВУ в судебном порядке принимает меры по возмещению Заемщиком выплаченных субсидий по заключенному договору субсидирования в рамках настоящих Правил.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Взысканные суммы субсидий подлежат возврату на операторский счет финансового агента.";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75 следующего содержания: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Оплата комиссии финансовому агенту за оказание услуг, осуществляется на основании заключенного между уполномоченным органом и финансовым агентом договора на оказание услуг.";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 марта 2018 года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 февраля 2018 год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 кредитам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Куда: Акимат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_______</w:t>
            </w:r>
          </w:p>
        </w:tc>
      </w:tr>
    </w:tbl>
    <w:bookmarkStart w:name="z13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ЗАЯВЛЕНИЕ-АНКЕТА на получение субсидии № __________</w:t>
      </w:r>
    </w:p>
    <w:bookmarkEnd w:id="95"/>
    <w:bookmarkStart w:name="z1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жилищного строительства "Нұрлы жер", прошу Вас инициировать вынесение вопроса о субсидировании ставки вознаграждения по кредиту _____________________________на рассмотрение Регионального координационного совета согласно нижеследующего:</w:t>
      </w:r>
    </w:p>
    <w:bookmarkEnd w:id="96"/>
    <w:bookmarkStart w:name="z14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об участнике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1"/>
        <w:gridCol w:w="1039"/>
      </w:tblGrid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СЧП</w:t>
            </w:r>
          </w:p>
          <w:bookmarkEnd w:id="98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учредителе (-ях)</w:t>
            </w:r>
          </w:p>
          <w:bookmarkEnd w:id="99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  <w:bookmarkEnd w:id="100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  <w:bookmarkEnd w:id="101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  <w:bookmarkEnd w:id="102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государственной регистрации/ перерегистрации</w:t>
            </w:r>
          </w:p>
          <w:bookmarkEnd w:id="103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  <w:bookmarkEnd w:id="104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Курирующее ведомство, холдинг или материнская компания</w:t>
            </w:r>
          </w:p>
          <w:bookmarkEnd w:id="105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106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Руководство</w:t>
      </w:r>
    </w:p>
    <w:bookmarkEnd w:id="107"/>
    <w:bookmarkStart w:name="z1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09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10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  <w:bookmarkEnd w:id="111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  <w:bookmarkEnd w:id="112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  <w:bookmarkEnd w:id="113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  <w:bookmarkEnd w:id="114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  <w:bookmarkEnd w:id="115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116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18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  <w:bookmarkEnd w:id="119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  <w:bookmarkEnd w:id="120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  <w:bookmarkEnd w:id="121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  <w:bookmarkEnd w:id="122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  <w:bookmarkEnd w:id="123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124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7"/>
        <w:gridCol w:w="693"/>
      </w:tblGrid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</w:t>
            </w:r>
          </w:p>
          <w:bookmarkEnd w:id="126"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  <w:bookmarkEnd w:id="127"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Собственники 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(учредитель, участники, для товарищества с ограниченной ответственностью - соучредители, владеющие 1 % и более процентов акций).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6"/>
        <w:gridCol w:w="3408"/>
        <w:gridCol w:w="1106"/>
      </w:tblGrid>
      <w:tr>
        <w:trPr>
          <w:trHeight w:val="30" w:hRule="atLeast"/>
        </w:trPr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30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Информация о текущей деятельности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1"/>
        <w:gridCol w:w="969"/>
      </w:tblGrid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(согласно ОКЭД)</w:t>
            </w:r>
          </w:p>
          <w:bookmarkEnd w:id="13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(согласно ОКЭД)</w:t>
            </w:r>
          </w:p>
          <w:bookmarkEnd w:id="13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и услуг</w:t>
            </w:r>
          </w:p>
          <w:bookmarkEnd w:id="13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оборот</w:t>
            </w:r>
          </w:p>
          <w:bookmarkEnd w:id="13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или убыток на последнюю отчетную дату</w:t>
            </w:r>
          </w:p>
          <w:bookmarkEnd w:id="13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работников</w:t>
            </w:r>
          </w:p>
          <w:bookmarkEnd w:id="13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(краткое описание)</w:t>
            </w:r>
          </w:p>
          <w:bookmarkEnd w:id="13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(область, город)</w:t>
            </w:r>
          </w:p>
          <w:bookmarkEnd w:id="13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  <w:bookmarkEnd w:id="14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Информация о банковских счетах</w:t>
      </w:r>
    </w:p>
    <w:bookmarkEnd w:id="141"/>
    <w:bookmarkStart w:name="z1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(указать все текущие и сберегательные счета во всех обслуживающих банках):_____________________________________</w:t>
      </w:r>
    </w:p>
    <w:bookmarkEnd w:id="142"/>
    <w:bookmarkStart w:name="z18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История</w:t>
      </w:r>
    </w:p>
    <w:bookmarkEnd w:id="143"/>
    <w:bookmarkStart w:name="z1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займы, использовавшиеся в процессе работы СЧП, как погашенные, так и непогашенные в настоящее время.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812"/>
        <w:gridCol w:w="1321"/>
        <w:gridCol w:w="1830"/>
        <w:gridCol w:w="2338"/>
        <w:gridCol w:w="2339"/>
        <w:gridCol w:w="1831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  <w:bookmarkEnd w:id="145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вознаграждения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основного долга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по ДБЗ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погашения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Информация о действующих кредитах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курс валюты: ____/____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926"/>
        <w:gridCol w:w="1400"/>
        <w:gridCol w:w="1757"/>
        <w:gridCol w:w="926"/>
        <w:gridCol w:w="926"/>
        <w:gridCol w:w="3425"/>
        <w:gridCol w:w="926"/>
        <w:gridCol w:w="1045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пп/п</w:t>
            </w:r>
          </w:p>
          <w:bookmarkEnd w:id="1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ДБЗ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долгу, на указанную дату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кредита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Информация об участии в других государственных программах и применяемых в отношении СЧП мерах государственной поддержки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4594"/>
        <w:gridCol w:w="2530"/>
        <w:gridCol w:w="2530"/>
      </w:tblGrid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1"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ГП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ГИР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Гарантии и согласия</w:t>
      </w:r>
    </w:p>
    <w:bookmarkEnd w:id="152"/>
    <w:bookmarkStart w:name="z1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заявляет и гарантирует региональному координатору следующее: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данные, информация и документация, переданные (предоставленные) или предоставляемые региональному координатору совместно с настоящим заявлением, либо по запросу регионального координатора, являются достоверными и полностью соответствуют действительности на нижеуказанную дату, в случае изменения указанных данных обязуюсь незамедлительно уведомить регионального координатора.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Обязуется предоставлять и раскрывать по первому требованию регионального координатора любую информацию и документы, содержащие банковскую и коммерческую тайну, затребованные в рамках рассмотрения настоящего заявления.</w:t>
      </w:r>
    </w:p>
    <w:bookmarkEnd w:id="155"/>
    <w:bookmarkStart w:name="z2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Региональный координатор не обязан проверять действительность указанных заверений и гарантий.</w:t>
      </w:r>
    </w:p>
    <w:bookmarkEnd w:id="156"/>
    <w:bookmarkStart w:name="z2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СЧП предупрежден об ответственности за предоставление ложных, неполных и (или) недостоверных сведений, предусмотренной законодательством Республики Казахстан.</w:t>
      </w:r>
    </w:p>
    <w:bookmarkEnd w:id="157"/>
    <w:bookmarkStart w:name="z2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СЧП подтверждает, что уставная компетенция СЧП, позволяет подавать настоящее заявление лицу, которое подписывает настоящее заявление.</w:t>
      </w:r>
    </w:p>
    <w:bookmarkEnd w:id="158"/>
    <w:bookmarkStart w:name="z2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Согласен с тем, что в случае выявления недостоверности указанных данных и информации, настоящее заявление может быть отклонено на любом этапе, когда будут выявлены сведения, подтверждающие недостоверность указанных данных.</w:t>
      </w:r>
    </w:p>
    <w:bookmarkEnd w:id="159"/>
    <w:bookmarkStart w:name="z2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настоящим предоставляет региональному координатору согласие с тем, что:</w:t>
      </w:r>
    </w:p>
    <w:bookmarkEnd w:id="160"/>
    <w:bookmarkStart w:name="z20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Региональный координатор предоставляет указанные в настоящем заявлении сведения, информацию и предоставленные СЧП документы государственным органам (финансовым агентам), с целью проверки и рассмотрения.</w:t>
      </w:r>
    </w:p>
    <w:bookmarkEnd w:id="161"/>
    <w:bookmarkStart w:name="z2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сведения, содержащиеся в настоящем заявлении, а также все затребованные региональным координатором документы предоставлены исключительно для субсидирования в рамках Программы.</w:t>
      </w:r>
    </w:p>
    <w:bookmarkEnd w:id="162"/>
    <w:bookmarkStart w:name="z2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Региональный координатор оставляет за собой право проверки любой сообщаемой СЧП о себе информации, а документы, предоставленные СЧП, и оригинал заявления будут храниться у регионального координатора, даже если субсидирование не будет предоставлено.</w:t>
      </w:r>
    </w:p>
    <w:bookmarkEnd w:id="163"/>
    <w:bookmarkStart w:name="z2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Принятие региональным координатором данного заявления к рассмотрению, а также возможные расходы СЧП (на оформление необходимых для получения субсидирования документов, и другие расходы) не является обязательством регионального координатора предоставить субсидирование или возместить понесенные СЧП издержки.</w:t>
      </w:r>
    </w:p>
    <w:bookmarkEnd w:id="164"/>
    <w:bookmarkStart w:name="z20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Подтверждаю, что с порядком рассмотрения вопроса о субсидировании ознакомлен и согласен, в последующем претензий к региональному координатору иметь не буду.</w:t>
      </w:r>
    </w:p>
    <w:bookmarkEnd w:id="165"/>
    <w:bookmarkStart w:name="z21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Приложения</w:t>
      </w:r>
    </w:p>
    <w:bookmarkEnd w:id="166"/>
    <w:bookmarkStart w:name="z2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(подпись)</w:t>
      </w:r>
    </w:p>
    <w:bookmarkEnd w:id="167"/>
    <w:bookmarkStart w:name="z2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 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106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расшифровка аббревиатур:</w:t>
            </w:r>
          </w:p>
          <w:bookmarkEnd w:id="169"/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</w:t>
            </w:r>
          </w:p>
          <w:bookmarkEnd w:id="170"/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  <w:bookmarkEnd w:id="171"/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экономики в соответствии с общим классификатором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</w:t>
            </w:r>
          </w:p>
          <w:bookmarkEnd w:id="172"/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институты развития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173"/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МГП</w:t>
            </w:r>
          </w:p>
          <w:bookmarkEnd w:id="174"/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государственной поддержки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ДБЗ</w:t>
            </w:r>
          </w:p>
          <w:bookmarkEnd w:id="175"/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 займа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 выдаваемым кредитам 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жилищного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региональным координатором)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ПРОЕКТОВ</w:t>
      </w:r>
    </w:p>
    <w:bookmarkEnd w:id="176"/>
    <w:bookmarkStart w:name="z22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для рассмотрения</w:t>
      </w:r>
    </w:p>
    <w:bookmarkEnd w:id="177"/>
    <w:bookmarkStart w:name="z22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Региональным координационным советом по _______________________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989"/>
        <w:gridCol w:w="2352"/>
        <w:gridCol w:w="1990"/>
        <w:gridCol w:w="1990"/>
        <w:gridCol w:w="1990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79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</w:t>
            </w:r>
          </w:p>
          <w:bookmarkEnd w:id="180"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(описание)</w:t>
            </w:r>
          </w:p>
          <w:bookmarkEnd w:id="181"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bookmarkEnd w:id="182"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bookmarkEnd w:id="183"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bookmarkEnd w:id="184"/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5"/>
        <w:gridCol w:w="2015"/>
        <w:gridCol w:w="2015"/>
        <w:gridCol w:w="3127"/>
        <w:gridCol w:w="3128"/>
      </w:tblGrid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проекта</w:t>
            </w:r>
          </w:p>
          <w:bookmarkEnd w:id="186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  <w:bookmarkEnd w:id="187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  <w:bookmarkEnd w:id="188"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89"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субсидии, тенге</w:t>
            </w:r>
          </w:p>
          <w:bookmarkEnd w:id="190"/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1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других ГП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</w:t>
            </w:r>
          </w:p>
          <w:bookmarkEnd w:id="1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bookmarkEnd w:id="1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(Заявление и пакет документов, предоставленный СЧП в РК)</w:t>
      </w:r>
    </w:p>
    <w:bookmarkEnd w:id="200"/>
    <w:bookmarkStart w:name="z2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1).___________________________________________________________</w:t>
      </w:r>
    </w:p>
    <w:bookmarkEnd w:id="201"/>
    <w:bookmarkStart w:name="z2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2).___________________________________________________________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106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расшифровка аббревиатур:</w:t>
            </w:r>
          </w:p>
          <w:bookmarkEnd w:id="203"/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</w:t>
            </w:r>
          </w:p>
          <w:bookmarkEnd w:id="204"/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  <w:bookmarkEnd w:id="205"/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экономики в соответствии с общим классификатором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</w:t>
            </w:r>
          </w:p>
          <w:bookmarkEnd w:id="206"/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институты развития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207"/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МГП</w:t>
            </w:r>
          </w:p>
          <w:bookmarkEnd w:id="208"/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государственной поддержки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  <w:bookmarkEnd w:id="209"/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координатор</w:t>
            </w:r>
          </w:p>
        </w:tc>
      </w:tr>
    </w:tbl>
    <w:bookmarkStart w:name="z2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работник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 выдаваемым кредитам 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жилищного строительства</w:t>
            </w:r>
          </w:p>
        </w:tc>
      </w:tr>
    </w:tbl>
    <w:bookmarkStart w:name="z26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</w:t>
      </w:r>
      <w:r>
        <w:br/>
      </w:r>
      <w:r>
        <w:rPr>
          <w:rFonts w:ascii="Times New Roman"/>
          <w:b/>
          <w:i w:val="false"/>
          <w:color w:val="000000"/>
        </w:rPr>
        <w:t>заседания Регионального координационного совета по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2"/>
        <w:gridCol w:w="2218"/>
      </w:tblGrid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  <w:bookmarkEnd w:id="212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  <w:bookmarkEnd w:id="213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</w:t>
            </w:r>
          </w:p>
          <w:bookmarkEnd w:id="214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Присутствовали члены Совета</w:t>
            </w:r>
          </w:p>
          <w:bookmarkEnd w:id="215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Отсутствовали члены Совета</w:t>
            </w:r>
          </w:p>
          <w:bookmarkEnd w:id="216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Приглашенные</w:t>
            </w:r>
          </w:p>
          <w:bookmarkEnd w:id="217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Совета</w:t>
            </w:r>
          </w:p>
          <w:bookmarkEnd w:id="218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8"/>
        <w:gridCol w:w="6012"/>
      </w:tblGrid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20"/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вопросов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рассматривал: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9"/>
        <w:gridCol w:w="8281"/>
      </w:tblGrid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22"/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1 вопроса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РЕШИЛ:</w:t>
      </w:r>
    </w:p>
    <w:bookmarkEnd w:id="223"/>
    <w:bookmarkStart w:name="z28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возможность применения форм государственной поддержки в форме субсидирования в связи с:</w:t>
      </w:r>
    </w:p>
    <w:bookmarkEnd w:id="224"/>
    <w:bookmarkStart w:name="z28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соответствием критериям Программы жилищного строительства "Нұрлы жер";</w:t>
      </w:r>
    </w:p>
    <w:bookmarkEnd w:id="225"/>
    <w:bookmarkStart w:name="z28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неприменением других мер поддержки через государственные институты развития согласно нижеследующему списку проектов СЧП: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1731"/>
        <w:gridCol w:w="1731"/>
        <w:gridCol w:w="1731"/>
        <w:gridCol w:w="2688"/>
        <w:gridCol w:w="26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ДБЗ</w:t>
            </w:r>
          </w:p>
          <w:bookmarkEnd w:id="229"/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0"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1"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4"/>
        <w:gridCol w:w="5844"/>
        <w:gridCol w:w="1565"/>
        <w:gridCol w:w="1570"/>
        <w:gridCol w:w="1567"/>
      </w:tblGrid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(описание)</w:t>
            </w:r>
          </w:p>
          <w:bookmarkEnd w:id="232"/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(базовая ставка Национального Банка Республики Казахстан +5 %)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ставки вознаграждения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субсидируемая часть ставки вознаграждения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3"/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4894"/>
        <w:gridCol w:w="1159"/>
        <w:gridCol w:w="1159"/>
        <w:gridCol w:w="3582"/>
      </w:tblGrid>
      <w:tr>
        <w:trPr>
          <w:trHeight w:val="3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(тыс.кв. метров)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проекту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из них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общего пользования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для вкладчиков ЖССБК (не менее 50%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проекта), тыс.кв.метр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жилое помещение с коммерческим назначением (не более 40% от общей площади проекта)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жилая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5"/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ЖССБК,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2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  <w:bookmarkEnd w:id="2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Направить список одобренных проектов в АО "Фонд развития предпринимательства "Даму" и указанные БВУ для заключения договоров субсидирования.</w:t>
      </w:r>
    </w:p>
    <w:bookmarkEnd w:id="239"/>
    <w:bookmarkStart w:name="z30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Отказать в одобрении применения форм государственной поддержки в форме субсидирования в связи с:</w:t>
      </w:r>
    </w:p>
    <w:bookmarkEnd w:id="240"/>
    <w:bookmarkStart w:name="z30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несоответствием критериям Программы жилищного строительства "Нұрлы жер"</w:t>
      </w:r>
    </w:p>
    <w:bookmarkEnd w:id="241"/>
    <w:bookmarkStart w:name="z30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применением других мер поддержки через государственные институты развития согласно нижеследующему списку проектов СЧП: 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8"/>
        <w:gridCol w:w="1546"/>
        <w:gridCol w:w="1546"/>
        <w:gridCol w:w="1547"/>
        <w:gridCol w:w="1547"/>
        <w:gridCol w:w="2516"/>
      </w:tblGrid>
      <w:tr>
        <w:trPr>
          <w:trHeight w:val="30" w:hRule="atLeast"/>
        </w:trPr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Подписи членов Совета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5814"/>
        <w:gridCol w:w="1849"/>
        <w:gridCol w:w="2612"/>
        <w:gridCol w:w="609"/>
      </w:tblGrid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5"/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статус члена Совета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"ПРОТИВ"*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Совета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*В случае, если член Совета проголосует "против", в столбце "Комментарии" необходимо указать причину принятого решения.</w:t>
      </w:r>
    </w:p>
    <w:bookmarkEnd w:id="2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