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4eca" w14:textId="dd44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присоединения сетей операторов связи к точкам обмена интернет-трафиком и пропуска интернет-трафика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27 марта 2018 года № 24/нс. Зарегистрирован в Министерстве юстиции Республики Казахстан 19 апреля 2018 года № 16781.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Председателя Комитета национальной безопасности РК от 30.10.2020 </w:t>
      </w:r>
      <w:r>
        <w:rPr>
          <w:rFonts w:ascii="Times New Roman"/>
          <w:b w:val="false"/>
          <w:i w:val="false"/>
          <w:color w:val="ff0000"/>
          <w:sz w:val="28"/>
        </w:rPr>
        <w:t>№ 70/қе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21 декабря 1995 года "Об органах национальной безопасности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сетей операторов связи к точкам обмена интернет-трафиком и пропуска интернет-трафика.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Комитета национальной безопасности РК от 30.10.2020 </w:t>
      </w:r>
      <w:r>
        <w:rPr>
          <w:rFonts w:ascii="Times New Roman"/>
          <w:b w:val="false"/>
          <w:i w:val="false"/>
          <w:color w:val="000000"/>
          <w:sz w:val="28"/>
        </w:rPr>
        <w:t>№ 70/қе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65 "Об утверждении Правил присоединения сетей операторов междугородной и международной связи к точке обмена интернет-трафиком" (зарегистрирован в Реестре государственной регистрации нормативных правовых актов под № 13152, опубликован 2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Комитета национальной безопасности Республики Казахстан (Конкашев Ш.Р.)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обороны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_________________Б. Атамкулов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24/нс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присоединения сетей операторов связи к точкам обмена интернет-трафиком и пропуска интернет-трафика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Председателя Комитета национальной безопасности РК от 30.10.2020 </w:t>
      </w:r>
      <w:r>
        <w:rPr>
          <w:rFonts w:ascii="Times New Roman"/>
          <w:b w:val="false"/>
          <w:i w:val="false"/>
          <w:color w:val="ff0000"/>
          <w:sz w:val="28"/>
        </w:rPr>
        <w:t>№ 70/қе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присоединения сетей операторов связи к точкам обмена интернет-трафиком и пропуска интернет-трафика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21 декабря 1995 года "Об органах национальной безопасности Республики Казахстан" и определяют порядок присоединения сетей операторов связи к точкам обмена интернет-трафиком и пропуска интернет-трафика.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интернет-трафик – объем информации, передаваемой и принимаемой через соединение с Интернетом за определенный период времени;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пропуск интернет-трафика – осуществление процесса установления соединения и передачи информации между пользователями услугами связи (сетями телекоммуникаций);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точки обмена интернет-трафиком – аппаратно-программные комплексы по пропуску (обмену) интернет-трафика операторов связи на территории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BGP (Border Gateway Protocol) – протокол граничного шлюза версии 4, предназначенный для маршрутизации трафика в сети Интернет;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автономная система – система IP-сетей и маршрутизаторов, управляемых операторами связи, имеющими единую политику маршрутизации в сети Интернет;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сетевой маршрут – путь следования данных в сетях связи;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префикс – маршрутная информация, состоящая из IP сети/подсети, использующая для объявления сетевого маршрута в протоколе BGP;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RIPE NCC – международная организация выполняющая распределение, регистрацию IP сетей/подсетей в сети Интернет.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база данных глобально распределенной маршрутной информации – интернет-ресурс организации RIPE NCC, предназначенный для хранения регистрационной информации, публикации политик маршрутизации IP сетей/подсетей и автономных систем.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присоединения сетей операторов связи к точкам обмена интернет-трафиком и пропуска интернет-трафика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присоединения к точкам обмена интернет-трафиком, операторы связи направляют в акционерное общество "Государственная техническая служба" (далее – ГТС) заявление на выдачу технических условий на подключение сети связи к точкам обмена интернет-трафиком и пропуска интернет-трафика (далее – заявление)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ГТС в течение пяти рабочих дней с момента получения заявления выдает технические условия на подключение сети связи к точкам обмена интернет-трафиком и пропуска интернет-трафика (далее – технические условия),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указания недостоверной информации в заявлении, ГТС, в течение трех рабочих дней с момента получения заявления направляет оператору связи в письменном виде мотивированный ответ об отказе в выдаче технических условий с обоснованием причин отказа.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связи в течение семи рабочих дней с момента получения технических условий сообщает в письменной форме в ГТС о готовности присоединения к точкам обмена интернет-трафиком и пропуска интернет-трафика.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ГТС, в течение семи рабочих дней с момента получения от оператора связи информации о готовности присоединения к точкам обмена интернет-трафиком и пропуска интернет-трафика, заключает договор на присоединение к точкам обмена интернет-трафиком и пропуск интернет-трафика, согласно выданным техническим условиям.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ГТС в течение пяти рабочих дней с момента подписания договора на присоединение к точкам обмена интернет-трафиком и пропуск интернет-трафика, осуществляет присоединение оператора связи к точкам обмена интернет-трафиком.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Технические условия действительны в течение тридцати календарных дней.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продления срока действия технических условий, оператор связи за десять календарных дней до окончания срока, направляет в ГТС уведомление в произвольной форме о необходимости продления срока действия технических условий.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уведомления о продлении срока действия технических условий, технические условия аннулируются.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Пропуск (обмен) интернет-трафика операторов связи на территории Республики Казахстан осуществляется через точки обмена интернет-трафиком.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Операторы связи обеспечивают присоединение своих сетей к точкам обмена интернет-трафиком, согласно техническим условиям, выданным ГТС.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Операторы связи обеспечивают пропуск (обмен) интернет-трафиком через точки обмена интернет-трафиком от всех участников на безвозмездной основе.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Операторы связи передают префиксы всех собственных сетей, а также сетей своих клиентов, находящихся на территории Республики Казахстан, в точки обмена интернет-трафиком.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Операторы связи обеспечивают прием трафика через точки обмена интернет-трафиком от всех участников точек обмена интернет-трафиком.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Операторы связи поддерживают в актуальном состоянии информацию о политике маршрутизации сетей своей автономной системы в базе данных глобально распределенной маршрутной информации.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Операторы связи при передаче интернет-трафика используют протокол BGP для установления подключений с точками обмена интернет-трафиком.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Операторы связи для взаимодействия по протоколу BGP используют только один номер автономной системы на каждом сетевом интерфейсе подключения к точкам обмена интернет-трафиком.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связи к точкам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интернет-трафиком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интернет-трафика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выдачу технических условий на подключение к точкам обмена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интернет-трафиком и пропуска интернет-трафика</w:t>
      </w:r>
    </w:p>
    <w:bookmarkEnd w:id="44"/>
    <w:p>
      <w:pPr>
        <w:spacing w:after="0"/>
        <w:ind w:left="0"/>
        <w:jc w:val="both"/>
      </w:pPr>
      <w:bookmarkStart w:name="z53" w:id="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 связи лицензия (при его наличии) №______________ дата выдачи_______________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/ ИИН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услуг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территория оказания услуг связи в лице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должности  действующий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просит выдать 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присоединения к точкам обмена интернет-трафиком и пропуска интернет-трафика.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связи к точкам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интернет-трафиком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интернет-трафика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УСЛОВИЯ № ___ на подключение сети связи к точкам обмена интернет-трафиком и пропуска интернет- трафика</w:t>
      </w:r>
    </w:p>
    <w:bookmarkEnd w:id="46"/>
    <w:p>
      <w:pPr>
        <w:spacing w:after="0"/>
        <w:ind w:left="0"/>
        <w:jc w:val="both"/>
      </w:pPr>
      <w:bookmarkStart w:name="z57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и адрес объекта: г. ____________________________________________,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ул. ____________________________________________________________________________,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здание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оператора связи/организации: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идентификационный номер канала оператора связи/организации: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Точки подключения к активному оборудованию точек обмена интернет-трафиком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связи/организации: оптическая полка № _______ в оптической перемычке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_______, оптические порты № 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Интерфейс подключения __________ Gbps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IP-адреса для установления пиринговых сессий: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IP-адреса и номера AS Route Servers: _______________________________________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прокладке оптических патч-кордов: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выполнением работ по прокладке оптических патч-кордов согласовать работы с представителем акционерного общества "Государственная техническая служба" (далее – ГТС) (тел.: _____________________);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оптические патч-корды между оптическими полками прокладывать в гофрированной трубе по существующим металлоконструкциям;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оптические патч-корды должны иметь маркировку, позволяющую определить их принадлежность.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подключению: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эксплуатации каналов соблюдать стандарты, определенные в документе IETF STD1 (http://www.rfc-editor.org/rfcxx00.html);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подключении каналов по оптоволоконному кабелю определить скорость и режим дуплекса в настройках своих интерфейсов подключения к точкам обмена трафиком типа 10BASE-T, 100BASE-TX, 1000BASE-T;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интерфейсах подключения к точкам обмена интернет-трафиком отключить RPF, ARP proxy, Broadcastforwarding, Spanningtree, IP redirects, протоколы канального уровня (LLDP и др.), а также протоколы производителей оборудования, инициирующие рассылку посторонних Ethernet-фреймов (CDP, Layer 2 keepalive и др.), за исключением протокола LACP в случае подключения по технологии EtherChannel. Использование QoS политик также не допускается;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связи сообщает представителю ГТС MAC-адреса всех логических интерфейсов, используемых для подключения к точкам обмена интернет-трафиком. Для каждого физического интерфейса, используемого оператором связи для подключения к точкам обмена интернет-трафиком, разрешено использование только одного MAC-адреса, за исключением предварительно согласованных с ГТС периодов замены оборудования оператора связи;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всех интерфейсах подключения к точкам обмена интернет-трафиком использовать только выделенные ГТС IP-адреса и сетевые маски;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через каждый интерфейс подключения к точкам обмена интернет-трафиком разрешается передавать Ethernet-фреймы следующих типов (http://www.iana.org/assignments/ethernet-numbers): 0x0800 - IPv4, 0x0806 - ARP, 0x86dd - IPv6, за исключением ARP и ICMPv6 NeighborDiscovery, только на MAC-адреса, изученные через данный интерфейс. Передача мультикастных Ethernet-фреймов, за исключением ICMPv6 Neighbor Discovery, допускается только на мультикастном VLAN;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установления пиринговых сессий на общем VLAN использовать протокол BGP4. Для взаимодействия по протоколу BGP4 использовать только один номер AS на каждом интерфейсе подключения к точкам обмена интернет-трафиком;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логических интерфейсах подключения к точкам обмена интернет-трафиком установить значение IPv4/IPv6 MTU 1500 байт;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установка BGP-сессий с каждым из роут-серверов точек обмена интернет-трафиком;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достижении загрузки подключенных каналов на 80% подается дополнительное заявление в ГТС на подключение дополнительного порта;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оператор связи анонсирует собственные сети в точки обмена интернет-трафиком с длиной префикса 24 бита (/24). Допускается анонсирование сетей с отличной длиной префикса только от нижестоящих операторов связи (downstream);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подлежат использованию операторами связи какие-либо механизмы фильтрации префиксов на интерфейсах подключения к точкам обмена интернет-трафиком, механизмы воздействия на интернет-трафик (ограничение пропускной способности, приоритезация интернет-трафика) для любого узла сети, получаемого из точек обмена интернет-трафиком;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технические условия действительны в течение 30 (тридцати) календарных дней;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окончании действия настоящих технических условий, при невыполнении работ, технические условия необходимо подтвердить и пересогласовать в ГТС. В случае непродления технических условий за 10 (десять) календарных дней до окончания их срока действия, технические условия автоматически аннулируются по истечении их срока действия.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