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c5cc" w14:textId="ffac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апреля 2018 года № 150. Зарегистрирован в Министерстве юстиции Республики Казахстан 25 апреля 2018 года № 16813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 (зарегистрирован в Реестре государственной регистрации нормативных правовых актов за № 13588, опубликован 19 апреля 2016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работы, услуги, производимые и реализуемые субъектом государственной монополии,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9, 9-1, 9-2, 9-3 и 9-4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проведения экспертизы составляет не более девяноста календарных дней с момента поступления к рассмотрению уведомления или информации. Общий срок проведения экспертизы не превышает сто двадцать календарных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ходе рассмотрения уведомления или информации антимонопольный орган запрашивает в сроки, установленные антимонопольным органом, которые не могут быть менее пяти рабочих дней, от субъекта государственной монополии дополнительные сведения и (или) документы, необходимые для принятия решения.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На период представления дополнительных сведений и (или) документов срок рассмотрения приостанавливается до представления субъектом государственной монополии соответствующих дополнительных сведений и (или) документов.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Антимонопольный орган возобновляет рассмотрение уведомления или информации после представления дополнительных сведений и (или) документов субъектом государственной монополии.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Исчисление срока проведения экспертизы продолжается со дня ее возобновления.".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