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485b" w14:textId="aad4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апреля 2018 года № 153. Зарегистрирован в Министерстве юстиции Республики Казахстан 28 апреля 2018 года № 16848. Утратил силу приказом Министра национальной экономики Республики Казахстан от 12 июля 2023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национальной экономики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2016 года № 156-нқ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 (зарегистрирован в Реестре государственной регистрации нормативных правовых актов за № 13987, опубликован 5 августа 2016 года в Эталонном контрольном банке нормативных правовых актов Республики Казахстан);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июля 2017 года № 114-нқ "О внесении изменения в приказ Министра национальной экономики Республики Казахстан от 23 июня 2016 года № 156-нқ "Об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Казахстан" (зарегистрирован в Реестре государственной регистрации нормативных правовых актов за № 15482, опубликован 22 августа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153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национальной экономики Республики Казахстан, в том числе ведомств и их территориальных органов (далее – Министерство),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национальной экономики Республики Казахстан (далее – служащие корпуса "Б").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корпуса "Б" находится в прямом подчинении;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служащего корпуса "Б" на конкретной государственной должности;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Министерства, меморандумом политического служащего/соглашением служащего корпуса "А", либо,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 которому оцениваемый служащий корпуса "Б" находится в прямом подчинении.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пребывания служащего корпуса "Б"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6.Оценка проводится по двум отдельным направлениям: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 служащими корпуса "Б";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 служащего корпуса "Б".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 служащих корпуса "Б".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 служащих корпуса "Б", хранятся в службе управления персоналом в течение трех лет со дня завершения оценки.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ключевых целевых индикаторов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"Б", составляемого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Сформированный индивидуальный план работы, с соответствующими КЦИ вносится на рассмотрение вышестоящему руководителю для утверждения.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Министерства, меморандума политического служащего либо соглашения служащего корпуса "А".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ключевых целевых индикаторов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непосредственным руководителем оценочный лист вносится на рассмотрение вышестоящему руководителю.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случае,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служащего корпуса "Б" направляется на доработку в случае недостаточности либо недостоверности подтверждающих достижения КЦИ фактов.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служащего корпуса "Б" на рассмотрение вышестоящего руководителя осуществляется не позднее 2 рабочих дней со дня направления на доработку.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служащего корпуса "Б" служба управления персоналом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служащего корпуса "Б" осуществляется непосредственным руководителем, по итогам которой заполняется лист оценки по компетенциям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служащего корпуса "Б"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корпуса "Б" определяется количеством поведенческих индикаторов, которые проявляются в деятельности служащего корпуса "Б" в течение оцениваемого периода в следующем порядке: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корпуса "Б"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корпуса "Б"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служащего корпуса "Б" служба управления персоналом не позднее 2 рабочих дней выносит его на рассмотрение Комиссии.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служащих корпуса "Б"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 служащих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служащих корпуса "Б"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служащих корпуса "Б"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служащих корпуса "Б"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корпуса "Б" от ознакомления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05" w:id="96"/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6" w:id="97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21" w:id="109"/>
      <w:r>
        <w:rPr>
          <w:rFonts w:ascii="Times New Roman"/>
          <w:b w:val="false"/>
          <w:i w:val="false"/>
          <w:color w:val="000000"/>
          <w:sz w:val="28"/>
        </w:rPr>
        <w:t>
      Лист оценки по ключевым целевым индикаторам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7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(неудовлетворительно, удовлетворительно, эффективно, превосходно)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bookmarkStart w:name="z134" w:id="120"/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______________год  (оцениваемый год)</w:t>
      </w:r>
    </w:p>
    <w:p>
      <w:pPr>
        <w:spacing w:after="0"/>
        <w:ind w:left="0"/>
        <w:jc w:val="both"/>
      </w:pPr>
      <w:bookmarkStart w:name="z135" w:id="121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 и дает поручения в соответствии со стратегическими целями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условия и ориентирует коллектив на качественное и своевременное выполнение подразделением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Собирает, анализирует и вносит руководству информацию, необходимую для планирования и обеспечения деятельности подразделения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Выполняет задания бессистемно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каждого работника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Устанавливает доверительные отношения в коллективе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Создает отношения взаимного недоверия среди работников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вклад в работу коллектива и при необходимости обращается за разъяснениями к более опытным коллегам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замкнутую позицию в работе, не обращаясь за помощью к более опытным коллегам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правильно распределять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Информирует о возможных рисках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альтернативные варианты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последовательные и 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в пределах компетенции решения, с учҰтом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распределять поручения при организации деятельности подразделения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находить необходимую информацию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учҰтом возможных рисков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Обоснованно выражает своҰ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находить необходимую информацию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Ставит конкретные задачи, исходя из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Знает эффективные инструменты оказания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Организует работу по оказанию качественных услуг и решает, возникающие вопросы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неспособность к организации работы по оказанию качественных услуг и решению возникающих вопросов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Оказывает услуги вежливо и доброжелательно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грубое и пренебрежительное отношение к получателю услуг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Постоянно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Ориентирует подчиненных доступно информировать получателей услуг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работает с подчиненными по информированию получателей услугах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Использует эффективные способы информирования получателей услуг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неэффективные способы информирования получателей услуг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Своевременно доводит до коллектива новые приоритеты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Эффективно управляет подразделением и достигает результата при внутренних и внешних изменениях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руководству предложения по использованию новых подходов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вносит руководству предложения по использованию новых подходов в работе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Показывает своим примером, как правильно реагировать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вносит предложения по использованию новых подходов в работе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Вносит предложения по улучшению работы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Придерживается существующих процедур и методов работы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вносит предложения по продвижению перспективных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Делится накопленным опытом и знаниями с коллегами, а также определяет уровень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Предлагает мероприятия по повышению уровня компетенций подчиненных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Демонстрирует незаинтересованность в развитии подчиненных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интерес к новым знаниям и технологиям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Проявляет отсутствие интереса к новым знаниям и технологиям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Обеспечивает соблюдение работниками этических норм и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Развивает в коллективе чувство приверженности к этическим нормам и стандартам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Выявляет и реагирует на нарушения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Интегрирует этические нормы и ценности в практику работы своего подразделения, нацеленные на прозрачность, объективность и справедливость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Контролирует соблюдение принятых стандартов и норм, запретов и ограничений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Допускает в коллективе не соблюдение принятых стандартов и норм, запретов и ограничений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Следует установленным этическим нормам и стандартам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Демонстрирует поведение, противоречащее этическим нормам и стандартам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 (заместитель директора департамента);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 (руководитель управления, Заместитель руководителя управления);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С-0-3;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С-0-4 (руководитель отдела)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C-2; *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С-0-4;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С-0-6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bookmarkStart w:name="z37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204"/>
    <w:p>
      <w:pPr>
        <w:spacing w:after="0"/>
        <w:ind w:left="0"/>
        <w:jc w:val="both"/>
      </w:pPr>
      <w:bookmarkStart w:name="z371" w:id="2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Start w:name="z37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год (оцениваемый год)</w:t>
      </w:r>
    </w:p>
    <w:bookmarkEnd w:id="206"/>
    <w:bookmarkStart w:name="z37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8" w:id="212"/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37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213"/>
    <w:p>
      <w:pPr>
        <w:spacing w:after="0"/>
        <w:ind w:left="0"/>
        <w:jc w:val="both"/>
      </w:pPr>
      <w:bookmarkStart w:name="z380" w:id="214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 Дата 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(фамилия, инициалы, подпись) </w:t>
      </w:r>
    </w:p>
    <w:p>
      <w:pPr>
        <w:spacing w:after="0"/>
        <w:ind w:left="0"/>
        <w:jc w:val="both"/>
      </w:pPr>
      <w:bookmarkStart w:name="z381" w:id="215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 Дата _____________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(фамилия, инициалы, подпись) </w:t>
      </w:r>
    </w:p>
    <w:p>
      <w:pPr>
        <w:spacing w:after="0"/>
        <w:ind w:left="0"/>
        <w:jc w:val="both"/>
      </w:pPr>
      <w:bookmarkStart w:name="z382" w:id="216"/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 Дата 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