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4e2f0" w14:textId="624e2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составлению плана горных работ</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18 мая 2018 года № 351. Зарегистрирован в Министерстве юстиции Республики Казахстан 4 июня 2018 года № 16978.</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216 Кодекса Республики Казахстан от 27 декабря 2017 года "О недрах и недропользовании"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Инструкцию</w:t>
      </w:r>
      <w:r>
        <w:rPr>
          <w:rFonts w:ascii="Times New Roman"/>
          <w:b w:val="false"/>
          <w:i w:val="false"/>
          <w:color w:val="000000"/>
          <w:sz w:val="28"/>
        </w:rPr>
        <w:t xml:space="preserve"> по составлению плана горных работ.</w:t>
      </w:r>
    </w:p>
    <w:bookmarkEnd w:id="1"/>
    <w:bookmarkStart w:name="z6" w:id="2"/>
    <w:p>
      <w:pPr>
        <w:spacing w:after="0"/>
        <w:ind w:left="0"/>
        <w:jc w:val="both"/>
      </w:pPr>
      <w:r>
        <w:rPr>
          <w:rFonts w:ascii="Times New Roman"/>
          <w:b w:val="false"/>
          <w:i w:val="false"/>
          <w:color w:val="000000"/>
          <w:sz w:val="28"/>
        </w:rPr>
        <w:t>
      2. Комитету геологии и недропользования Министерства по инвестициям и развитию Республики Казахстан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w:t>
      </w:r>
    </w:p>
    <w:bookmarkEnd w:id="5"/>
    <w:bookmarkStart w:name="z10"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согласно подпунктам 1), 2) и 3) настоящего пункта.</w:t>
      </w:r>
    </w:p>
    <w:bookmarkEnd w:id="6"/>
    <w:bookmarkStart w:name="z11"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инвестициям и развитию Республики Казахстан.</w:t>
      </w:r>
    </w:p>
    <w:bookmarkEnd w:id="7"/>
    <w:bookmarkStart w:name="z12" w:id="8"/>
    <w:p>
      <w:pPr>
        <w:spacing w:after="0"/>
        <w:ind w:left="0"/>
        <w:jc w:val="both"/>
      </w:pPr>
      <w:r>
        <w:rPr>
          <w:rFonts w:ascii="Times New Roman"/>
          <w:b w:val="false"/>
          <w:i w:val="false"/>
          <w:color w:val="000000"/>
          <w:sz w:val="28"/>
        </w:rPr>
        <w:t>
      4. Настоящий приказ вводится в действие с 29 июня 2018 года и подлежит официальному опубликованию.</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w:t>
            </w:r>
          </w:p>
          <w:p>
            <w:pPr>
              <w:spacing w:after="20"/>
              <w:ind w:left="20"/>
              <w:jc w:val="both"/>
            </w:pPr>
          </w:p>
          <w:p>
            <w:pPr>
              <w:spacing w:after="20"/>
              <w:ind w:left="20"/>
              <w:jc w:val="both"/>
            </w:pPr>
            <w:r>
              <w:rPr>
                <w:rFonts w:ascii="Times New Roman"/>
                <w:b w:val="false"/>
                <w:i/>
                <w:color w:val="000000"/>
                <w:sz w:val="20"/>
              </w:rPr>
              <w:t>по инвестициям и развитию</w:t>
            </w:r>
          </w:p>
          <w:p>
            <w:pPr>
              <w:spacing w:after="0"/>
              <w:ind w:left="0"/>
              <w:jc w:val="left"/>
            </w:pPr>
          </w:p>
          <w:p>
            <w:pPr>
              <w:spacing w:after="20"/>
              <w:ind w:left="20"/>
              <w:jc w:val="both"/>
            </w:pPr>
            <w:r>
              <w:rPr>
                <w:rFonts w:ascii="Times New Roman"/>
                <w:b w:val="false"/>
                <w:i/>
                <w:color w:val="000000"/>
                <w:sz w:val="20"/>
              </w:rPr>
              <w:t xml:space="preserve">Республики Казахста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Министр энергетики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 К. Бозумбаев</w:t>
      </w:r>
    </w:p>
    <w:p>
      <w:pPr>
        <w:spacing w:after="0"/>
        <w:ind w:left="0"/>
        <w:jc w:val="both"/>
      </w:pPr>
      <w:r>
        <w:rPr>
          <w:rFonts w:ascii="Times New Roman"/>
          <w:b w:val="false"/>
          <w:i w:val="false"/>
          <w:color w:val="000000"/>
          <w:sz w:val="28"/>
        </w:rPr>
        <w:t>"____" _____________ 2018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мая 2018 года №351</w:t>
            </w:r>
            <w:r>
              <w:br/>
            </w:r>
          </w:p>
        </w:tc>
      </w:tr>
    </w:tbl>
    <w:bookmarkStart w:name="z16" w:id="10"/>
    <w:p>
      <w:pPr>
        <w:spacing w:after="0"/>
        <w:ind w:left="0"/>
        <w:jc w:val="left"/>
      </w:pPr>
      <w:r>
        <w:rPr>
          <w:rFonts w:ascii="Times New Roman"/>
          <w:b/>
          <w:i w:val="false"/>
          <w:color w:val="000000"/>
        </w:rPr>
        <w:t xml:space="preserve"> Инструкция по составлению плана горных работ</w:t>
      </w:r>
    </w:p>
    <w:bookmarkEnd w:id="10"/>
    <w:bookmarkStart w:name="z17" w:id="11"/>
    <w:p>
      <w:pPr>
        <w:spacing w:after="0"/>
        <w:ind w:left="0"/>
        <w:jc w:val="left"/>
      </w:pPr>
      <w:r>
        <w:rPr>
          <w:rFonts w:ascii="Times New Roman"/>
          <w:b/>
          <w:i w:val="false"/>
          <w:color w:val="000000"/>
        </w:rPr>
        <w:t xml:space="preserve"> Глава 1. Общие положения</w:t>
      </w:r>
    </w:p>
    <w:bookmarkEnd w:id="11"/>
    <w:bookmarkStart w:name="z18" w:id="12"/>
    <w:p>
      <w:pPr>
        <w:spacing w:after="0"/>
        <w:ind w:left="0"/>
        <w:jc w:val="both"/>
      </w:pPr>
      <w:r>
        <w:rPr>
          <w:rFonts w:ascii="Times New Roman"/>
          <w:b w:val="false"/>
          <w:i w:val="false"/>
          <w:color w:val="000000"/>
          <w:sz w:val="28"/>
        </w:rPr>
        <w:t xml:space="preserve">
      1. Настоящая Инструкция по составлению плана горных работ (далее – Инструкция) разработана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216 Кодекса Республики Казахстан от 27 декабря 2017 года "О недрах и недропользовании" (далее – Кодекс).</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промышленности и строительства РК от 02.07.2024 </w:t>
      </w:r>
      <w:r>
        <w:rPr>
          <w:rFonts w:ascii="Times New Roman"/>
          <w:b w:val="false"/>
          <w:i w:val="false"/>
          <w:color w:val="000000"/>
          <w:sz w:val="28"/>
        </w:rPr>
        <w:t>№ 240</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19" w:id="13"/>
    <w:p>
      <w:pPr>
        <w:spacing w:after="0"/>
        <w:ind w:left="0"/>
        <w:jc w:val="both"/>
      </w:pPr>
      <w:r>
        <w:rPr>
          <w:rFonts w:ascii="Times New Roman"/>
          <w:b w:val="false"/>
          <w:i w:val="false"/>
          <w:color w:val="000000"/>
          <w:sz w:val="28"/>
        </w:rPr>
        <w:t>
      2. План горных работ разрабатывается и утверждается недропользователем, за исключением технического проекта разработки месторождения, предусмотренного подпунктом 5) пункта 4 настоящей Инструкции, который утверждается уполномоченным органом по изучению недр.</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промышленности и строительства РК от 02.07.2024 </w:t>
      </w:r>
      <w:r>
        <w:rPr>
          <w:rFonts w:ascii="Times New Roman"/>
          <w:b w:val="false"/>
          <w:i w:val="false"/>
          <w:color w:val="000000"/>
          <w:sz w:val="28"/>
        </w:rPr>
        <w:t>№ 240</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20" w:id="14"/>
    <w:p>
      <w:pPr>
        <w:spacing w:after="0"/>
        <w:ind w:left="0"/>
        <w:jc w:val="both"/>
      </w:pPr>
      <w:r>
        <w:rPr>
          <w:rFonts w:ascii="Times New Roman"/>
          <w:b w:val="false"/>
          <w:i w:val="false"/>
          <w:color w:val="000000"/>
          <w:sz w:val="28"/>
        </w:rPr>
        <w:t>
      3. Содержание плана горных работ определяется недропользователем самостоятельно с учетом настоящей инструкции и требований экологической и промышленной безопасности.</w:t>
      </w:r>
    </w:p>
    <w:bookmarkEnd w:id="14"/>
    <w:bookmarkStart w:name="z21" w:id="15"/>
    <w:p>
      <w:pPr>
        <w:spacing w:after="0"/>
        <w:ind w:left="0"/>
        <w:jc w:val="left"/>
      </w:pPr>
      <w:r>
        <w:rPr>
          <w:rFonts w:ascii="Times New Roman"/>
          <w:b/>
          <w:i w:val="false"/>
          <w:color w:val="000000"/>
        </w:rPr>
        <w:t xml:space="preserve"> Глава 2. Порядок составления плана горных работ</w:t>
      </w:r>
    </w:p>
    <w:bookmarkEnd w:id="15"/>
    <w:bookmarkStart w:name="z22" w:id="16"/>
    <w:p>
      <w:pPr>
        <w:spacing w:after="0"/>
        <w:ind w:left="0"/>
        <w:jc w:val="both"/>
      </w:pPr>
      <w:r>
        <w:rPr>
          <w:rFonts w:ascii="Times New Roman"/>
          <w:b w:val="false"/>
          <w:i w:val="false"/>
          <w:color w:val="000000"/>
          <w:sz w:val="28"/>
        </w:rPr>
        <w:t>
      4. План горных работ содержит:</w:t>
      </w:r>
    </w:p>
    <w:bookmarkEnd w:id="16"/>
    <w:bookmarkStart w:name="z23" w:id="17"/>
    <w:p>
      <w:pPr>
        <w:spacing w:after="0"/>
        <w:ind w:left="0"/>
        <w:jc w:val="both"/>
      </w:pPr>
      <w:r>
        <w:rPr>
          <w:rFonts w:ascii="Times New Roman"/>
          <w:b w:val="false"/>
          <w:i w:val="false"/>
          <w:color w:val="000000"/>
          <w:sz w:val="28"/>
        </w:rPr>
        <w:t>
      1) виды и методы работ по добыче полезных ископаемых, предусматривающие:</w:t>
      </w:r>
    </w:p>
    <w:bookmarkEnd w:id="17"/>
    <w:bookmarkStart w:name="z24" w:id="18"/>
    <w:p>
      <w:pPr>
        <w:spacing w:after="0"/>
        <w:ind w:left="0"/>
        <w:jc w:val="both"/>
      </w:pPr>
      <w:r>
        <w:rPr>
          <w:rFonts w:ascii="Times New Roman"/>
          <w:b w:val="false"/>
          <w:i w:val="false"/>
          <w:color w:val="000000"/>
          <w:sz w:val="28"/>
        </w:rPr>
        <w:t>
      методы размещения наземных и подземных сооружений;</w:t>
      </w:r>
    </w:p>
    <w:bookmarkEnd w:id="18"/>
    <w:bookmarkStart w:name="z25" w:id="19"/>
    <w:p>
      <w:pPr>
        <w:spacing w:after="0"/>
        <w:ind w:left="0"/>
        <w:jc w:val="both"/>
      </w:pPr>
      <w:r>
        <w:rPr>
          <w:rFonts w:ascii="Times New Roman"/>
          <w:b w:val="false"/>
          <w:i w:val="false"/>
          <w:color w:val="000000"/>
          <w:sz w:val="28"/>
        </w:rPr>
        <w:t>
      очередность отработки запасов;</w:t>
      </w:r>
    </w:p>
    <w:bookmarkEnd w:id="19"/>
    <w:bookmarkStart w:name="z26" w:id="20"/>
    <w:p>
      <w:pPr>
        <w:spacing w:after="0"/>
        <w:ind w:left="0"/>
        <w:jc w:val="both"/>
      </w:pPr>
      <w:r>
        <w:rPr>
          <w:rFonts w:ascii="Times New Roman"/>
          <w:b w:val="false"/>
          <w:i w:val="false"/>
          <w:color w:val="000000"/>
          <w:sz w:val="28"/>
        </w:rPr>
        <w:t>
      2) способы проведения работ по добыче полезных ископаемых, предусматривающие:</w:t>
      </w:r>
    </w:p>
    <w:bookmarkEnd w:id="20"/>
    <w:bookmarkStart w:name="z27" w:id="21"/>
    <w:p>
      <w:pPr>
        <w:spacing w:after="0"/>
        <w:ind w:left="0"/>
        <w:jc w:val="both"/>
      </w:pPr>
      <w:r>
        <w:rPr>
          <w:rFonts w:ascii="Times New Roman"/>
          <w:b w:val="false"/>
          <w:i w:val="false"/>
          <w:color w:val="000000"/>
          <w:sz w:val="28"/>
        </w:rPr>
        <w:t>
      способы вскрытия и системы разработки месторождения полезных ископаемых;</w:t>
      </w:r>
    </w:p>
    <w:bookmarkEnd w:id="21"/>
    <w:bookmarkStart w:name="z28" w:id="22"/>
    <w:p>
      <w:pPr>
        <w:spacing w:after="0"/>
        <w:ind w:left="0"/>
        <w:jc w:val="both"/>
      </w:pPr>
      <w:r>
        <w:rPr>
          <w:rFonts w:ascii="Times New Roman"/>
          <w:b w:val="false"/>
          <w:i w:val="false"/>
          <w:color w:val="000000"/>
          <w:sz w:val="28"/>
        </w:rPr>
        <w:t>
      способы проведения горно-капитальных, горно-подготовительных, нарезных, эксплуатационно-разведочных и закладочных работ;</w:t>
      </w:r>
    </w:p>
    <w:bookmarkEnd w:id="22"/>
    <w:bookmarkStart w:name="z29" w:id="23"/>
    <w:p>
      <w:pPr>
        <w:spacing w:after="0"/>
        <w:ind w:left="0"/>
        <w:jc w:val="both"/>
      </w:pPr>
      <w:r>
        <w:rPr>
          <w:rFonts w:ascii="Times New Roman"/>
          <w:b w:val="false"/>
          <w:i w:val="false"/>
          <w:color w:val="000000"/>
          <w:sz w:val="28"/>
        </w:rPr>
        <w:t>
      обоснование нормативов вскрытых, подготовленных и готовых к выемке запасов полезных ископаемых;</w:t>
      </w:r>
    </w:p>
    <w:bookmarkEnd w:id="23"/>
    <w:bookmarkStart w:name="z30" w:id="24"/>
    <w:p>
      <w:pPr>
        <w:spacing w:after="0"/>
        <w:ind w:left="0"/>
        <w:jc w:val="both"/>
      </w:pPr>
      <w:r>
        <w:rPr>
          <w:rFonts w:ascii="Times New Roman"/>
          <w:b w:val="false"/>
          <w:i w:val="false"/>
          <w:color w:val="000000"/>
          <w:sz w:val="28"/>
        </w:rPr>
        <w:t>
      обоснование и технико-экономические расчеты нормируемых потерь и разубоживания;</w:t>
      </w:r>
    </w:p>
    <w:bookmarkEnd w:id="24"/>
    <w:bookmarkStart w:name="z31" w:id="25"/>
    <w:p>
      <w:pPr>
        <w:spacing w:after="0"/>
        <w:ind w:left="0"/>
        <w:jc w:val="both"/>
      </w:pPr>
      <w:r>
        <w:rPr>
          <w:rFonts w:ascii="Times New Roman"/>
          <w:b w:val="false"/>
          <w:i w:val="false"/>
          <w:color w:val="000000"/>
          <w:sz w:val="28"/>
        </w:rPr>
        <w:t>
      сведения о временно-неактивных запасах, причинах их образования и намечаемых сроках их погашения;</w:t>
      </w:r>
    </w:p>
    <w:bookmarkEnd w:id="25"/>
    <w:bookmarkStart w:name="z32" w:id="26"/>
    <w:p>
      <w:pPr>
        <w:spacing w:after="0"/>
        <w:ind w:left="0"/>
        <w:jc w:val="both"/>
      </w:pPr>
      <w:r>
        <w:rPr>
          <w:rFonts w:ascii="Times New Roman"/>
          <w:b w:val="false"/>
          <w:i w:val="false"/>
          <w:color w:val="000000"/>
          <w:sz w:val="28"/>
        </w:rPr>
        <w:t>
      обоснование оптимальных параметров выемочных единиц, уровня полноты извлечения полезных ископаемых из недр;</w:t>
      </w:r>
    </w:p>
    <w:bookmarkEnd w:id="26"/>
    <w:bookmarkStart w:name="z33" w:id="27"/>
    <w:p>
      <w:pPr>
        <w:spacing w:after="0"/>
        <w:ind w:left="0"/>
        <w:jc w:val="both"/>
      </w:pPr>
      <w:r>
        <w:rPr>
          <w:rFonts w:ascii="Times New Roman"/>
          <w:b w:val="false"/>
          <w:i w:val="false"/>
          <w:color w:val="000000"/>
          <w:sz w:val="28"/>
        </w:rPr>
        <w:t>
      3) примерные объемы и сроки проведения работ, предусматривающие:</w:t>
      </w:r>
    </w:p>
    <w:bookmarkEnd w:id="27"/>
    <w:bookmarkStart w:name="z34" w:id="28"/>
    <w:p>
      <w:pPr>
        <w:spacing w:after="0"/>
        <w:ind w:left="0"/>
        <w:jc w:val="both"/>
      </w:pPr>
      <w:r>
        <w:rPr>
          <w:rFonts w:ascii="Times New Roman"/>
          <w:b w:val="false"/>
          <w:i w:val="false"/>
          <w:color w:val="000000"/>
          <w:sz w:val="28"/>
        </w:rPr>
        <w:t>
      календарный график горных работ с объемами добычи и показателями качества полезного ископаемого в пределах срока действия контракта (лицензии) в рамках контрактной территории (участка недр);</w:t>
      </w:r>
    </w:p>
    <w:bookmarkEnd w:id="28"/>
    <w:bookmarkStart w:name="z35" w:id="29"/>
    <w:p>
      <w:pPr>
        <w:spacing w:after="0"/>
        <w:ind w:left="0"/>
        <w:jc w:val="both"/>
      </w:pPr>
      <w:r>
        <w:rPr>
          <w:rFonts w:ascii="Times New Roman"/>
          <w:b w:val="false"/>
          <w:i w:val="false"/>
          <w:color w:val="000000"/>
          <w:sz w:val="28"/>
        </w:rPr>
        <w:t>
      объемы горно-капитальных, горно-подготовительных, нарезных, эксплуатационно-разведочных и закладочных работ;</w:t>
      </w:r>
    </w:p>
    <w:bookmarkEnd w:id="29"/>
    <w:bookmarkStart w:name="z36" w:id="30"/>
    <w:p>
      <w:pPr>
        <w:spacing w:after="0"/>
        <w:ind w:left="0"/>
        <w:jc w:val="both"/>
      </w:pPr>
      <w:r>
        <w:rPr>
          <w:rFonts w:ascii="Times New Roman"/>
          <w:b w:val="false"/>
          <w:i w:val="false"/>
          <w:color w:val="000000"/>
          <w:sz w:val="28"/>
        </w:rPr>
        <w:t>
      объемы и коэффициент вскрыши;</w:t>
      </w:r>
    </w:p>
    <w:bookmarkEnd w:id="30"/>
    <w:bookmarkStart w:name="z37" w:id="31"/>
    <w:p>
      <w:pPr>
        <w:spacing w:after="0"/>
        <w:ind w:left="0"/>
        <w:jc w:val="both"/>
      </w:pPr>
      <w:r>
        <w:rPr>
          <w:rFonts w:ascii="Times New Roman"/>
          <w:b w:val="false"/>
          <w:i w:val="false"/>
          <w:color w:val="000000"/>
          <w:sz w:val="28"/>
        </w:rPr>
        <w:t>
      4) используемые технологические решения, предусматривающие:</w:t>
      </w:r>
    </w:p>
    <w:bookmarkEnd w:id="31"/>
    <w:bookmarkStart w:name="z38" w:id="32"/>
    <w:p>
      <w:pPr>
        <w:spacing w:after="0"/>
        <w:ind w:left="0"/>
        <w:jc w:val="both"/>
      </w:pPr>
      <w:r>
        <w:rPr>
          <w:rFonts w:ascii="Times New Roman"/>
          <w:b w:val="false"/>
          <w:i w:val="false"/>
          <w:color w:val="000000"/>
          <w:sz w:val="28"/>
        </w:rPr>
        <w:t>
      применение средств механизации и автоматизации производственных процессов.</w:t>
      </w:r>
    </w:p>
    <w:bookmarkEnd w:id="32"/>
    <w:bookmarkStart w:name="z39" w:id="33"/>
    <w:p>
      <w:pPr>
        <w:spacing w:after="0"/>
        <w:ind w:left="0"/>
        <w:jc w:val="both"/>
      </w:pPr>
      <w:r>
        <w:rPr>
          <w:rFonts w:ascii="Times New Roman"/>
          <w:b w:val="false"/>
          <w:i w:val="false"/>
          <w:color w:val="000000"/>
          <w:sz w:val="28"/>
        </w:rPr>
        <w:t>
      мероприятия по соблюдению нормируемых потерь полезного ископаемого;</w:t>
      </w:r>
    </w:p>
    <w:bookmarkEnd w:id="33"/>
    <w:bookmarkStart w:name="z40" w:id="34"/>
    <w:p>
      <w:pPr>
        <w:spacing w:after="0"/>
        <w:ind w:left="0"/>
        <w:jc w:val="both"/>
      </w:pPr>
      <w:r>
        <w:rPr>
          <w:rFonts w:ascii="Times New Roman"/>
          <w:b w:val="false"/>
          <w:i w:val="false"/>
          <w:color w:val="000000"/>
          <w:sz w:val="28"/>
        </w:rPr>
        <w:t>
      мероприятия по сохранению в недрах или складированию забалансовых запасов для их последующего промышленного освоения;</w:t>
      </w:r>
    </w:p>
    <w:bookmarkEnd w:id="34"/>
    <w:bookmarkStart w:name="z41" w:id="35"/>
    <w:p>
      <w:pPr>
        <w:spacing w:after="0"/>
        <w:ind w:left="0"/>
        <w:jc w:val="both"/>
      </w:pPr>
      <w:r>
        <w:rPr>
          <w:rFonts w:ascii="Times New Roman"/>
          <w:b w:val="false"/>
          <w:i w:val="false"/>
          <w:color w:val="000000"/>
          <w:sz w:val="28"/>
        </w:rPr>
        <w:t xml:space="preserve">
      в случае необходимости детальную и эксплуатационную разведку; </w:t>
      </w:r>
    </w:p>
    <w:bookmarkEnd w:id="35"/>
    <w:bookmarkStart w:name="z42" w:id="36"/>
    <w:p>
      <w:pPr>
        <w:spacing w:after="0"/>
        <w:ind w:left="0"/>
        <w:jc w:val="both"/>
      </w:pPr>
      <w:r>
        <w:rPr>
          <w:rFonts w:ascii="Times New Roman"/>
          <w:b w:val="false"/>
          <w:i w:val="false"/>
          <w:color w:val="000000"/>
          <w:sz w:val="28"/>
        </w:rPr>
        <w:t>
      геологическое и маркшейдерское обеспечение работ;</w:t>
      </w:r>
    </w:p>
    <w:bookmarkEnd w:id="36"/>
    <w:bookmarkStart w:name="z43" w:id="37"/>
    <w:p>
      <w:pPr>
        <w:spacing w:after="0"/>
        <w:ind w:left="0"/>
        <w:jc w:val="both"/>
      </w:pPr>
      <w:r>
        <w:rPr>
          <w:rFonts w:ascii="Times New Roman"/>
          <w:b w:val="false"/>
          <w:i w:val="false"/>
          <w:color w:val="000000"/>
          <w:sz w:val="28"/>
        </w:rPr>
        <w:t>
      эффективное использование дренажных вод, вскрышных и вмещающих пород;</w:t>
      </w:r>
    </w:p>
    <w:bookmarkEnd w:id="37"/>
    <w:bookmarkStart w:name="z44" w:id="38"/>
    <w:p>
      <w:pPr>
        <w:spacing w:after="0"/>
        <w:ind w:left="0"/>
        <w:jc w:val="both"/>
      </w:pPr>
      <w:r>
        <w:rPr>
          <w:rFonts w:ascii="Times New Roman"/>
          <w:b w:val="false"/>
          <w:i w:val="false"/>
          <w:color w:val="000000"/>
          <w:sz w:val="28"/>
        </w:rPr>
        <w:t>
      меры безопасности работы производственного персонала и населения, зданий и сооружений, объектов окружающей среды от вредного воздействия работ, связанных с недропользованием;</w:t>
      </w:r>
    </w:p>
    <w:bookmarkEnd w:id="38"/>
    <w:bookmarkStart w:name="z45" w:id="39"/>
    <w:p>
      <w:pPr>
        <w:spacing w:after="0"/>
        <w:ind w:left="0"/>
        <w:jc w:val="both"/>
      </w:pPr>
      <w:r>
        <w:rPr>
          <w:rFonts w:ascii="Times New Roman"/>
          <w:b w:val="false"/>
          <w:i w:val="false"/>
          <w:color w:val="000000"/>
          <w:sz w:val="28"/>
        </w:rPr>
        <w:t>
      технические средства и мероприятия по достоверному учету количества и качества добываемого минерального сырья, а также их потерь и отходов производства;</w:t>
      </w:r>
    </w:p>
    <w:bookmarkEnd w:id="39"/>
    <w:bookmarkStart w:name="z46" w:id="40"/>
    <w:p>
      <w:pPr>
        <w:spacing w:after="0"/>
        <w:ind w:left="0"/>
        <w:jc w:val="both"/>
      </w:pPr>
      <w:r>
        <w:rPr>
          <w:rFonts w:ascii="Times New Roman"/>
          <w:b w:val="false"/>
          <w:i w:val="false"/>
          <w:color w:val="000000"/>
          <w:sz w:val="28"/>
        </w:rPr>
        <w:t xml:space="preserve">
      технико-экономическое обоснование, включающее следующие основные показатели: </w:t>
      </w:r>
    </w:p>
    <w:bookmarkEnd w:id="40"/>
    <w:bookmarkStart w:name="z47" w:id="41"/>
    <w:p>
      <w:pPr>
        <w:spacing w:after="0"/>
        <w:ind w:left="0"/>
        <w:jc w:val="both"/>
      </w:pPr>
      <w:r>
        <w:rPr>
          <w:rFonts w:ascii="Times New Roman"/>
          <w:b w:val="false"/>
          <w:i w:val="false"/>
          <w:color w:val="000000"/>
          <w:sz w:val="28"/>
        </w:rPr>
        <w:t xml:space="preserve">
      расчет необходимых инвестиций для освоения месторождений; </w:t>
      </w:r>
    </w:p>
    <w:bookmarkEnd w:id="41"/>
    <w:bookmarkStart w:name="z48" w:id="42"/>
    <w:p>
      <w:pPr>
        <w:spacing w:after="0"/>
        <w:ind w:left="0"/>
        <w:jc w:val="both"/>
      </w:pPr>
      <w:r>
        <w:rPr>
          <w:rFonts w:ascii="Times New Roman"/>
          <w:b w:val="false"/>
          <w:i w:val="false"/>
          <w:color w:val="000000"/>
          <w:sz w:val="28"/>
        </w:rPr>
        <w:t xml:space="preserve">
      расходы на эксплуатацию месторождений; </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налоги и другие платежи; </w:t>
      </w:r>
    </w:p>
    <w:bookmarkStart w:name="z50" w:id="43"/>
    <w:p>
      <w:pPr>
        <w:spacing w:after="0"/>
        <w:ind w:left="0"/>
        <w:jc w:val="both"/>
      </w:pPr>
      <w:r>
        <w:rPr>
          <w:rFonts w:ascii="Times New Roman"/>
          <w:b w:val="false"/>
          <w:i w:val="false"/>
          <w:color w:val="000000"/>
          <w:sz w:val="28"/>
        </w:rPr>
        <w:t>
      расчет дохода и прибыли от промышленной эксплуатации.</w:t>
      </w:r>
    </w:p>
    <w:bookmarkEnd w:id="43"/>
    <w:bookmarkStart w:name="z94" w:id="44"/>
    <w:p>
      <w:pPr>
        <w:spacing w:after="0"/>
        <w:ind w:left="0"/>
        <w:jc w:val="both"/>
      </w:pPr>
      <w:r>
        <w:rPr>
          <w:rFonts w:ascii="Times New Roman"/>
          <w:b w:val="false"/>
          <w:i w:val="false"/>
          <w:color w:val="000000"/>
          <w:sz w:val="28"/>
        </w:rPr>
        <w:t xml:space="preserve">
      5) технический проект разработки месторождения в части учета потерь в недрах при добыче твердых полезных ископаемых, утвержденный уполномоченным органом по изучению недр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72 Кодекса.</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приказом Министра промышленности и строительства РК от 02.07.2024 </w:t>
      </w:r>
      <w:r>
        <w:rPr>
          <w:rFonts w:ascii="Times New Roman"/>
          <w:b w:val="false"/>
          <w:i w:val="false"/>
          <w:color w:val="000000"/>
          <w:sz w:val="28"/>
        </w:rPr>
        <w:t>№ 240</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51" w:id="45"/>
    <w:p>
      <w:pPr>
        <w:spacing w:after="0"/>
        <w:ind w:left="0"/>
        <w:jc w:val="both"/>
      </w:pPr>
      <w:r>
        <w:rPr>
          <w:rFonts w:ascii="Times New Roman"/>
          <w:b w:val="false"/>
          <w:i w:val="false"/>
          <w:color w:val="000000"/>
          <w:sz w:val="28"/>
        </w:rPr>
        <w:t>
      5. План горных работ содержит описание территории участка недр с расчетами (размер) площади и географическими координатами угловых точек.</w:t>
      </w:r>
    </w:p>
    <w:bookmarkEnd w:id="45"/>
    <w:bookmarkStart w:name="z52" w:id="46"/>
    <w:p>
      <w:pPr>
        <w:spacing w:after="0"/>
        <w:ind w:left="0"/>
        <w:jc w:val="both"/>
      </w:pPr>
      <w:r>
        <w:rPr>
          <w:rFonts w:ascii="Times New Roman"/>
          <w:b w:val="false"/>
          <w:i w:val="false"/>
          <w:color w:val="000000"/>
          <w:sz w:val="28"/>
        </w:rPr>
        <w:t>
      План горных работ, предусматривающий добычу общераспространенных полезных ископаемых, разрабатывается с учетом нижней границы участка добычи общераспространенных полезных ископаемых, которая располагается на глубине не ниже тридцати метров от самой нижней точки земной поверхности участка недр.</w:t>
      </w:r>
    </w:p>
    <w:bookmarkEnd w:id="46"/>
    <w:bookmarkStart w:name="z53" w:id="47"/>
    <w:p>
      <w:pPr>
        <w:spacing w:after="0"/>
        <w:ind w:left="0"/>
        <w:jc w:val="both"/>
      </w:pPr>
      <w:r>
        <w:rPr>
          <w:rFonts w:ascii="Times New Roman"/>
          <w:b w:val="false"/>
          <w:i w:val="false"/>
          <w:color w:val="000000"/>
          <w:sz w:val="28"/>
        </w:rPr>
        <w:t>
      План горных работ на добычу твердых полезных ископаемых разрабатывается на срок не более двадцати пяти последовательных лет. План горных работ на добычу общераспространенных полезных ископаемых разрабатывается на срок не более десяти последовательных лет.</w:t>
      </w:r>
    </w:p>
    <w:bookmarkEnd w:id="47"/>
    <w:bookmarkStart w:name="z54" w:id="48"/>
    <w:p>
      <w:pPr>
        <w:spacing w:after="0"/>
        <w:ind w:left="0"/>
        <w:jc w:val="both"/>
      </w:pPr>
      <w:r>
        <w:rPr>
          <w:rFonts w:ascii="Times New Roman"/>
          <w:b w:val="false"/>
          <w:i w:val="false"/>
          <w:color w:val="000000"/>
          <w:sz w:val="28"/>
        </w:rPr>
        <w:t>
      6. При составлении плана горных работ учитываются: контуры ресурсов и запасов твердых полезных ископаемых, наблюдательные гидрогеологические скважины, расположение рудника и перспектива развития его границ, вспомогательные объекты рудника и объекты инфраструктуры, объекты размещения вскрыши (вмещающей породы) и бедных (некондиционных) руд.</w:t>
      </w:r>
    </w:p>
    <w:bookmarkEnd w:id="48"/>
    <w:bookmarkStart w:name="z55" w:id="49"/>
    <w:p>
      <w:pPr>
        <w:spacing w:after="0"/>
        <w:ind w:left="0"/>
        <w:jc w:val="both"/>
      </w:pPr>
      <w:r>
        <w:rPr>
          <w:rFonts w:ascii="Times New Roman"/>
          <w:b w:val="false"/>
          <w:i w:val="false"/>
          <w:color w:val="000000"/>
          <w:sz w:val="28"/>
        </w:rPr>
        <w:t>
      7. План горных работ может предусматривать размещение техногенных минеральных образований горно-перерабатывающего производства. Объекты размещения техногенных минеральных образований горно-обогатительного производства могут располагаться на отдельном участке недр в соответствии с лицензией на использование пространства недр.</w:t>
      </w:r>
    </w:p>
    <w:bookmarkEnd w:id="49"/>
    <w:bookmarkStart w:name="z56" w:id="50"/>
    <w:p>
      <w:pPr>
        <w:spacing w:after="0"/>
        <w:ind w:left="0"/>
        <w:jc w:val="both"/>
      </w:pPr>
      <w:r>
        <w:rPr>
          <w:rFonts w:ascii="Times New Roman"/>
          <w:b w:val="false"/>
          <w:i w:val="false"/>
          <w:color w:val="000000"/>
          <w:sz w:val="28"/>
        </w:rPr>
        <w:t>
      8. Принимаемые планом горных работ технические решения сопровождаются соответствующей графической документацией.</w:t>
      </w:r>
    </w:p>
    <w:bookmarkEnd w:id="50"/>
    <w:bookmarkStart w:name="z57" w:id="51"/>
    <w:p>
      <w:pPr>
        <w:spacing w:after="0"/>
        <w:ind w:left="0"/>
        <w:jc w:val="both"/>
      </w:pPr>
      <w:r>
        <w:rPr>
          <w:rFonts w:ascii="Times New Roman"/>
          <w:b w:val="false"/>
          <w:i w:val="false"/>
          <w:color w:val="000000"/>
          <w:sz w:val="28"/>
        </w:rPr>
        <w:t>
      9. Планом горных работ предусматриваются меры недопущения оставлений в недрах запасов полезного ископаемого, предоставленные недропользователю условиями лицензии или контракта, за исключением нормируемых потерь.</w:t>
      </w:r>
    </w:p>
    <w:bookmarkEnd w:id="51"/>
    <w:bookmarkStart w:name="z58" w:id="52"/>
    <w:p>
      <w:pPr>
        <w:spacing w:after="0"/>
        <w:ind w:left="0"/>
        <w:jc w:val="both"/>
      </w:pPr>
      <w:r>
        <w:rPr>
          <w:rFonts w:ascii="Times New Roman"/>
          <w:b w:val="false"/>
          <w:i w:val="false"/>
          <w:color w:val="000000"/>
          <w:sz w:val="28"/>
        </w:rPr>
        <w:t>
      Объем горной массы и (или) перемещаемой почвы в ходе добычи полезных ископаемых планом горных работ не ограничивается, если это не противоречит требованиям экологической и промышленной безопасности.</w:t>
      </w:r>
    </w:p>
    <w:bookmarkEnd w:id="52"/>
    <w:bookmarkStart w:name="z59" w:id="53"/>
    <w:p>
      <w:pPr>
        <w:spacing w:after="0"/>
        <w:ind w:left="0"/>
        <w:jc w:val="both"/>
      </w:pPr>
      <w:r>
        <w:rPr>
          <w:rFonts w:ascii="Times New Roman"/>
          <w:b w:val="false"/>
          <w:i w:val="false"/>
          <w:color w:val="000000"/>
          <w:sz w:val="28"/>
        </w:rPr>
        <w:t xml:space="preserve">
      В случае изменения видов, методов и (или) способов планируемых работ по добыче, а также технологий, примерных объемов и сроков проведения работ, изменения состава производственных объектов и объектов инфраструктуры, недропользователь вносит соответствующие изменения в план горных работ и представляет его уполномоченному органу в области твердых полезных ископаемых. </w:t>
      </w:r>
    </w:p>
    <w:bookmarkEnd w:id="53"/>
    <w:bookmarkStart w:name="z60" w:id="54"/>
    <w:p>
      <w:pPr>
        <w:spacing w:after="0"/>
        <w:ind w:left="0"/>
        <w:jc w:val="both"/>
      </w:pPr>
      <w:r>
        <w:rPr>
          <w:rFonts w:ascii="Times New Roman"/>
          <w:b w:val="false"/>
          <w:i w:val="false"/>
          <w:color w:val="000000"/>
          <w:sz w:val="28"/>
        </w:rPr>
        <w:t>
      Изменения в план горных работ требуют согласования с уполномоченными органами в области охраны окружающей среды и промышленной безопасности в случаях:</w:t>
      </w:r>
    </w:p>
    <w:bookmarkEnd w:id="54"/>
    <w:bookmarkStart w:name="z61" w:id="55"/>
    <w:p>
      <w:pPr>
        <w:spacing w:after="0"/>
        <w:ind w:left="0"/>
        <w:jc w:val="both"/>
      </w:pPr>
      <w:r>
        <w:rPr>
          <w:rFonts w:ascii="Times New Roman"/>
          <w:b w:val="false"/>
          <w:i w:val="false"/>
          <w:color w:val="000000"/>
          <w:sz w:val="28"/>
        </w:rPr>
        <w:t>
      1) увеличения рисков проведения операций по добыче, предусмотренных в плане горных работ;</w:t>
      </w:r>
    </w:p>
    <w:bookmarkEnd w:id="55"/>
    <w:bookmarkStart w:name="z62" w:id="56"/>
    <w:p>
      <w:pPr>
        <w:spacing w:after="0"/>
        <w:ind w:left="0"/>
        <w:jc w:val="both"/>
      </w:pPr>
      <w:r>
        <w:rPr>
          <w:rFonts w:ascii="Times New Roman"/>
          <w:b w:val="false"/>
          <w:i w:val="false"/>
          <w:color w:val="000000"/>
          <w:sz w:val="28"/>
        </w:rPr>
        <w:t>
      2) планируемых изменений в операциях по добыче, влекущих дополнительные риски, не предусмотренных в плане горных работ, ранее согласованном с уполномоченными органами в области охраны окружающей среды и промышленной безопасности;</w:t>
      </w:r>
    </w:p>
    <w:bookmarkEnd w:id="56"/>
    <w:bookmarkStart w:name="z63" w:id="57"/>
    <w:p>
      <w:pPr>
        <w:spacing w:after="0"/>
        <w:ind w:left="0"/>
        <w:jc w:val="both"/>
      </w:pPr>
      <w:r>
        <w:rPr>
          <w:rFonts w:ascii="Times New Roman"/>
          <w:b w:val="false"/>
          <w:i w:val="false"/>
          <w:color w:val="000000"/>
          <w:sz w:val="28"/>
        </w:rPr>
        <w:t>
      3) планируемых изменений в операциях по добыче, осуществление которых приведет к тому, что экологические показатели, указанные в плане горных работ, не будут достигнуты;</w:t>
      </w:r>
    </w:p>
    <w:bookmarkEnd w:id="57"/>
    <w:bookmarkStart w:name="z64" w:id="58"/>
    <w:p>
      <w:pPr>
        <w:spacing w:after="0"/>
        <w:ind w:left="0"/>
        <w:jc w:val="both"/>
      </w:pPr>
      <w:r>
        <w:rPr>
          <w:rFonts w:ascii="Times New Roman"/>
          <w:b w:val="false"/>
          <w:i w:val="false"/>
          <w:color w:val="000000"/>
          <w:sz w:val="28"/>
        </w:rPr>
        <w:t>
      4) планируемых изменений в операциях по добыче, предполагающих дополнительные нарушения целостности земельного покрова;</w:t>
      </w:r>
    </w:p>
    <w:bookmarkEnd w:id="58"/>
    <w:bookmarkStart w:name="z65" w:id="59"/>
    <w:p>
      <w:pPr>
        <w:spacing w:after="0"/>
        <w:ind w:left="0"/>
        <w:jc w:val="both"/>
      </w:pPr>
      <w:r>
        <w:rPr>
          <w:rFonts w:ascii="Times New Roman"/>
          <w:b w:val="false"/>
          <w:i w:val="false"/>
          <w:color w:val="000000"/>
          <w:sz w:val="28"/>
        </w:rPr>
        <w:t>
      5) планируемых изменений в параметрах основных объектов рудника;</w:t>
      </w:r>
    </w:p>
    <w:bookmarkEnd w:id="59"/>
    <w:bookmarkStart w:name="z66" w:id="60"/>
    <w:p>
      <w:pPr>
        <w:spacing w:after="0"/>
        <w:ind w:left="0"/>
        <w:jc w:val="both"/>
      </w:pPr>
      <w:r>
        <w:rPr>
          <w:rFonts w:ascii="Times New Roman"/>
          <w:b w:val="false"/>
          <w:i w:val="false"/>
          <w:color w:val="000000"/>
          <w:sz w:val="28"/>
        </w:rPr>
        <w:t>
      6) планируемых изменений в количестве основных объектов рудника.</w:t>
      </w:r>
    </w:p>
    <w:bookmarkEnd w:id="60"/>
    <w:bookmarkStart w:name="z67" w:id="61"/>
    <w:p>
      <w:pPr>
        <w:spacing w:after="0"/>
        <w:ind w:left="0"/>
        <w:jc w:val="left"/>
      </w:pPr>
      <w:r>
        <w:rPr>
          <w:rFonts w:ascii="Times New Roman"/>
          <w:b/>
          <w:i w:val="false"/>
          <w:color w:val="000000"/>
        </w:rPr>
        <w:t xml:space="preserve"> Глава 3. Экологическая безопасность плана горных работ</w:t>
      </w:r>
    </w:p>
    <w:bookmarkEnd w:id="61"/>
    <w:bookmarkStart w:name="z68" w:id="62"/>
    <w:p>
      <w:pPr>
        <w:spacing w:after="0"/>
        <w:ind w:left="0"/>
        <w:jc w:val="both"/>
      </w:pPr>
      <w:r>
        <w:rPr>
          <w:rFonts w:ascii="Times New Roman"/>
          <w:b w:val="false"/>
          <w:i w:val="false"/>
          <w:color w:val="000000"/>
          <w:sz w:val="28"/>
        </w:rPr>
        <w:t>
      10. План горных работ составляется с учетом требований экологического законодательства Республики Казахстан.</w:t>
      </w:r>
    </w:p>
    <w:bookmarkEnd w:id="62"/>
    <w:bookmarkStart w:name="z69" w:id="63"/>
    <w:p>
      <w:pPr>
        <w:spacing w:after="0"/>
        <w:ind w:left="0"/>
        <w:jc w:val="both"/>
      </w:pPr>
      <w:r>
        <w:rPr>
          <w:rFonts w:ascii="Times New Roman"/>
          <w:b w:val="false"/>
          <w:i w:val="false"/>
          <w:color w:val="000000"/>
          <w:sz w:val="28"/>
        </w:rPr>
        <w:t>
      11. Экологическое состояние недр обеспечивается нормированием предельно допустимых эмиссий, ограничением или запретом деятельности по недропользованию или отдельных ее видов.</w:t>
      </w:r>
    </w:p>
    <w:bookmarkEnd w:id="63"/>
    <w:bookmarkStart w:name="z70" w:id="64"/>
    <w:p>
      <w:pPr>
        <w:spacing w:after="0"/>
        <w:ind w:left="0"/>
        <w:jc w:val="both"/>
      </w:pPr>
      <w:r>
        <w:rPr>
          <w:rFonts w:ascii="Times New Roman"/>
          <w:b w:val="false"/>
          <w:i w:val="false"/>
          <w:color w:val="000000"/>
          <w:sz w:val="28"/>
        </w:rPr>
        <w:t>
      12. План горных работ включает оценку воздействия планируемой деятельности на окружающую среду и содержит раздел "Охрана окружающей среды", предусматривающий:</w:t>
      </w:r>
    </w:p>
    <w:bookmarkEnd w:id="64"/>
    <w:bookmarkStart w:name="z71" w:id="65"/>
    <w:p>
      <w:pPr>
        <w:spacing w:after="0"/>
        <w:ind w:left="0"/>
        <w:jc w:val="both"/>
      </w:pPr>
      <w:r>
        <w:rPr>
          <w:rFonts w:ascii="Times New Roman"/>
          <w:b w:val="false"/>
          <w:i w:val="false"/>
          <w:color w:val="000000"/>
          <w:sz w:val="28"/>
        </w:rPr>
        <w:t>
      1) применение специальных методов разработки месторождений в целях сохранения целостности земель с учетом технической, технологической, экологической и экономической целесообразности;</w:t>
      </w:r>
    </w:p>
    <w:bookmarkEnd w:id="65"/>
    <w:bookmarkStart w:name="z72" w:id="66"/>
    <w:p>
      <w:pPr>
        <w:spacing w:after="0"/>
        <w:ind w:left="0"/>
        <w:jc w:val="both"/>
      </w:pPr>
      <w:r>
        <w:rPr>
          <w:rFonts w:ascii="Times New Roman"/>
          <w:b w:val="false"/>
          <w:i w:val="false"/>
          <w:color w:val="000000"/>
          <w:sz w:val="28"/>
        </w:rPr>
        <w:t>
      2) предотвращение техногенного опустынивания земель;</w:t>
      </w:r>
    </w:p>
    <w:bookmarkEnd w:id="66"/>
    <w:bookmarkStart w:name="z73" w:id="67"/>
    <w:p>
      <w:pPr>
        <w:spacing w:after="0"/>
        <w:ind w:left="0"/>
        <w:jc w:val="both"/>
      </w:pPr>
      <w:r>
        <w:rPr>
          <w:rFonts w:ascii="Times New Roman"/>
          <w:b w:val="false"/>
          <w:i w:val="false"/>
          <w:color w:val="000000"/>
          <w:sz w:val="28"/>
        </w:rPr>
        <w:t>
      3) применение предупредительных мер от проявлений опасных техногенных процессов;</w:t>
      </w:r>
    </w:p>
    <w:bookmarkEnd w:id="67"/>
    <w:bookmarkStart w:name="z74" w:id="68"/>
    <w:p>
      <w:pPr>
        <w:spacing w:after="0"/>
        <w:ind w:left="0"/>
        <w:jc w:val="both"/>
      </w:pPr>
      <w:r>
        <w:rPr>
          <w:rFonts w:ascii="Times New Roman"/>
          <w:b w:val="false"/>
          <w:i w:val="false"/>
          <w:color w:val="000000"/>
          <w:sz w:val="28"/>
        </w:rPr>
        <w:t>
      4) охрана недр от обводнения, пожаров и других стихийных факторов, осложняющих эксплуатацию и разработку месторождений;</w:t>
      </w:r>
    </w:p>
    <w:bookmarkEnd w:id="68"/>
    <w:bookmarkStart w:name="z75" w:id="69"/>
    <w:p>
      <w:pPr>
        <w:spacing w:after="0"/>
        <w:ind w:left="0"/>
        <w:jc w:val="both"/>
      </w:pPr>
      <w:r>
        <w:rPr>
          <w:rFonts w:ascii="Times New Roman"/>
          <w:b w:val="false"/>
          <w:i w:val="false"/>
          <w:color w:val="000000"/>
          <w:sz w:val="28"/>
        </w:rPr>
        <w:t>
      5) предотвращение загрязнения недр, особенно при подземном хранении веществ и материалов, захоронении вредных веществ и отходов;</w:t>
      </w:r>
    </w:p>
    <w:bookmarkEnd w:id="69"/>
    <w:bookmarkStart w:name="z76" w:id="70"/>
    <w:p>
      <w:pPr>
        <w:spacing w:after="0"/>
        <w:ind w:left="0"/>
        <w:jc w:val="both"/>
      </w:pPr>
      <w:r>
        <w:rPr>
          <w:rFonts w:ascii="Times New Roman"/>
          <w:b w:val="false"/>
          <w:i w:val="false"/>
          <w:color w:val="000000"/>
          <w:sz w:val="28"/>
        </w:rPr>
        <w:t>
      6) обеспечение экологических и санитарно-эпидемиологических требований при складировании и размещении отходов;</w:t>
      </w:r>
    </w:p>
    <w:bookmarkEnd w:id="70"/>
    <w:bookmarkStart w:name="z77" w:id="71"/>
    <w:p>
      <w:pPr>
        <w:spacing w:after="0"/>
        <w:ind w:left="0"/>
        <w:jc w:val="both"/>
      </w:pPr>
      <w:r>
        <w:rPr>
          <w:rFonts w:ascii="Times New Roman"/>
          <w:b w:val="false"/>
          <w:i w:val="false"/>
          <w:color w:val="000000"/>
          <w:sz w:val="28"/>
        </w:rPr>
        <w:t>
      7) сокращение территорий нарушаемых и отчуждаемых земель путем опережающего до начала работ строительства автомобильных дорог по рациональной схеме, а также использования других методов, включая кустовой способ строительства скважин, применение технологий с внутренним отвалообразованием, использование отходов добычи и переработки минерального сырья;</w:t>
      </w:r>
    </w:p>
    <w:bookmarkEnd w:id="71"/>
    <w:bookmarkStart w:name="z78" w:id="72"/>
    <w:p>
      <w:pPr>
        <w:spacing w:after="0"/>
        <w:ind w:left="0"/>
        <w:jc w:val="both"/>
      </w:pPr>
      <w:r>
        <w:rPr>
          <w:rFonts w:ascii="Times New Roman"/>
          <w:b w:val="false"/>
          <w:i w:val="false"/>
          <w:color w:val="000000"/>
          <w:sz w:val="28"/>
        </w:rPr>
        <w:t>
      8) предотвращение ветровой эрозии почвы, отвалов вскрышных пород и отходов производства, их окисления и самовозгорания;</w:t>
      </w:r>
    </w:p>
    <w:bookmarkEnd w:id="72"/>
    <w:bookmarkStart w:name="z79" w:id="73"/>
    <w:p>
      <w:pPr>
        <w:spacing w:after="0"/>
        <w:ind w:left="0"/>
        <w:jc w:val="both"/>
      </w:pPr>
      <w:r>
        <w:rPr>
          <w:rFonts w:ascii="Times New Roman"/>
          <w:b w:val="false"/>
          <w:i w:val="false"/>
          <w:color w:val="000000"/>
          <w:sz w:val="28"/>
        </w:rPr>
        <w:t>
      9) изоляция поглощающих и пресноводных горизонтов для исключения их загрязнения;</w:t>
      </w:r>
    </w:p>
    <w:bookmarkEnd w:id="73"/>
    <w:bookmarkStart w:name="z80" w:id="74"/>
    <w:p>
      <w:pPr>
        <w:spacing w:after="0"/>
        <w:ind w:left="0"/>
        <w:jc w:val="both"/>
      </w:pPr>
      <w:r>
        <w:rPr>
          <w:rFonts w:ascii="Times New Roman"/>
          <w:b w:val="false"/>
          <w:i w:val="false"/>
          <w:color w:val="000000"/>
          <w:sz w:val="28"/>
        </w:rPr>
        <w:t>
      10) предотвращение истощения и загрязнения подземных вод, в том числе применение нетоксичных реагентов при приготовлении промывочных жидкостей;</w:t>
      </w:r>
    </w:p>
    <w:bookmarkEnd w:id="74"/>
    <w:bookmarkStart w:name="z81" w:id="75"/>
    <w:p>
      <w:pPr>
        <w:spacing w:after="0"/>
        <w:ind w:left="0"/>
        <w:jc w:val="both"/>
      </w:pPr>
      <w:r>
        <w:rPr>
          <w:rFonts w:ascii="Times New Roman"/>
          <w:b w:val="false"/>
          <w:i w:val="false"/>
          <w:color w:val="000000"/>
          <w:sz w:val="28"/>
        </w:rPr>
        <w:t>
      11) очистка и повторное использование буровых растворов;</w:t>
      </w:r>
    </w:p>
    <w:bookmarkEnd w:id="75"/>
    <w:bookmarkStart w:name="z82" w:id="76"/>
    <w:p>
      <w:pPr>
        <w:spacing w:after="0"/>
        <w:ind w:left="0"/>
        <w:jc w:val="both"/>
      </w:pPr>
      <w:r>
        <w:rPr>
          <w:rFonts w:ascii="Times New Roman"/>
          <w:b w:val="false"/>
          <w:i w:val="false"/>
          <w:color w:val="000000"/>
          <w:sz w:val="28"/>
        </w:rPr>
        <w:t>
      12) ликвидация остатков буровых и горюче-смазочных материалов экологически безопасным способом.</w:t>
      </w:r>
    </w:p>
    <w:bookmarkEnd w:id="76"/>
    <w:bookmarkStart w:name="z83" w:id="77"/>
    <w:p>
      <w:pPr>
        <w:spacing w:after="0"/>
        <w:ind w:left="0"/>
        <w:jc w:val="left"/>
      </w:pPr>
      <w:r>
        <w:rPr>
          <w:rFonts w:ascii="Times New Roman"/>
          <w:b/>
          <w:i w:val="false"/>
          <w:color w:val="000000"/>
        </w:rPr>
        <w:t xml:space="preserve"> Глава 4. Промышленная безопасность плана горных работ</w:t>
      </w:r>
    </w:p>
    <w:bookmarkEnd w:id="77"/>
    <w:bookmarkStart w:name="z84" w:id="78"/>
    <w:p>
      <w:pPr>
        <w:spacing w:after="0"/>
        <w:ind w:left="0"/>
        <w:jc w:val="both"/>
      </w:pPr>
      <w:r>
        <w:rPr>
          <w:rFonts w:ascii="Times New Roman"/>
          <w:b w:val="false"/>
          <w:i w:val="false"/>
          <w:color w:val="000000"/>
          <w:sz w:val="28"/>
        </w:rPr>
        <w:t>
      13. План горных работ составляется с учетом требований</w:t>
      </w:r>
      <w:r>
        <w:rPr>
          <w:rFonts w:ascii="Times New Roman"/>
          <w:b w:val="false"/>
          <w:i w:val="false"/>
          <w:color w:val="000000"/>
          <w:sz w:val="28"/>
        </w:rPr>
        <w:t xml:space="preserve"> промышленной безопасности</w:t>
      </w:r>
      <w:r>
        <w:rPr>
          <w:rFonts w:ascii="Times New Roman"/>
          <w:b w:val="false"/>
          <w:i w:val="false"/>
          <w:color w:val="000000"/>
          <w:sz w:val="28"/>
        </w:rPr>
        <w:t>.</w:t>
      </w:r>
    </w:p>
    <w:bookmarkEnd w:id="78"/>
    <w:bookmarkStart w:name="z85" w:id="79"/>
    <w:p>
      <w:pPr>
        <w:spacing w:after="0"/>
        <w:ind w:left="0"/>
        <w:jc w:val="both"/>
      </w:pPr>
      <w:r>
        <w:rPr>
          <w:rFonts w:ascii="Times New Roman"/>
          <w:b w:val="false"/>
          <w:i w:val="false"/>
          <w:color w:val="000000"/>
          <w:sz w:val="28"/>
        </w:rPr>
        <w:t>
      14. План горных работ содержит мероприятия по предупреждению и ликвидации аварий, несчастных случаев и профилактике профессиональных заболеваний, включающий в себя:</w:t>
      </w:r>
    </w:p>
    <w:bookmarkEnd w:id="79"/>
    <w:bookmarkStart w:name="z86" w:id="80"/>
    <w:p>
      <w:pPr>
        <w:spacing w:after="0"/>
        <w:ind w:left="0"/>
        <w:jc w:val="both"/>
      </w:pPr>
      <w:r>
        <w:rPr>
          <w:rFonts w:ascii="Times New Roman"/>
          <w:b w:val="false"/>
          <w:i w:val="false"/>
          <w:color w:val="000000"/>
          <w:sz w:val="28"/>
        </w:rPr>
        <w:t>
      1) планирование и проведение мероприятий по предупреждению и ликвидации аварий;</w:t>
      </w:r>
    </w:p>
    <w:bookmarkEnd w:id="80"/>
    <w:bookmarkStart w:name="z87" w:id="81"/>
    <w:p>
      <w:pPr>
        <w:spacing w:after="0"/>
        <w:ind w:left="0"/>
        <w:jc w:val="both"/>
      </w:pPr>
      <w:r>
        <w:rPr>
          <w:rFonts w:ascii="Times New Roman"/>
          <w:b w:val="false"/>
          <w:i w:val="false"/>
          <w:color w:val="000000"/>
          <w:sz w:val="28"/>
        </w:rPr>
        <w:t>
      2) приостановление работ в случае возникновения непосредственной угрозы жизни работников, выведение людей в безопасное место и осуществление мероприятий, необходимых для выявления опасности;</w:t>
      </w:r>
    </w:p>
    <w:bookmarkEnd w:id="81"/>
    <w:bookmarkStart w:name="z88" w:id="82"/>
    <w:p>
      <w:pPr>
        <w:spacing w:after="0"/>
        <w:ind w:left="0"/>
        <w:jc w:val="both"/>
      </w:pPr>
      <w:r>
        <w:rPr>
          <w:rFonts w:ascii="Times New Roman"/>
          <w:b w:val="false"/>
          <w:i w:val="false"/>
          <w:color w:val="000000"/>
          <w:sz w:val="28"/>
        </w:rPr>
        <w:t>
      3) использование машин, оборудования и материалов, содержание зданий и сооружений в состоянии, соответствующем требованиям</w:t>
      </w:r>
      <w:r>
        <w:rPr>
          <w:rFonts w:ascii="Times New Roman"/>
          <w:b w:val="false"/>
          <w:i w:val="false"/>
          <w:color w:val="000000"/>
          <w:sz w:val="28"/>
        </w:rPr>
        <w:t xml:space="preserve"> правил</w:t>
      </w:r>
      <w:r>
        <w:rPr>
          <w:rFonts w:ascii="Times New Roman"/>
          <w:b w:val="false"/>
          <w:i w:val="false"/>
          <w:color w:val="000000"/>
          <w:sz w:val="28"/>
        </w:rPr>
        <w:t xml:space="preserve"> и норм безопасности и санитарных норм;</w:t>
      </w:r>
    </w:p>
    <w:bookmarkEnd w:id="82"/>
    <w:bookmarkStart w:name="z89" w:id="83"/>
    <w:p>
      <w:pPr>
        <w:spacing w:after="0"/>
        <w:ind w:left="0"/>
        <w:jc w:val="both"/>
      </w:pPr>
      <w:r>
        <w:rPr>
          <w:rFonts w:ascii="Times New Roman"/>
          <w:b w:val="false"/>
          <w:i w:val="false"/>
          <w:color w:val="000000"/>
          <w:sz w:val="28"/>
        </w:rPr>
        <w:t>
      4) учет, надлежащее хранение и транспортирование взрывчатых материалов и опасных химических веществ, а также правильное и безопасное их использование;</w:t>
      </w:r>
    </w:p>
    <w:bookmarkEnd w:id="83"/>
    <w:bookmarkStart w:name="z90" w:id="84"/>
    <w:p>
      <w:pPr>
        <w:spacing w:after="0"/>
        <w:ind w:left="0"/>
        <w:jc w:val="both"/>
      </w:pPr>
      <w:r>
        <w:rPr>
          <w:rFonts w:ascii="Times New Roman"/>
          <w:b w:val="false"/>
          <w:i w:val="false"/>
          <w:color w:val="000000"/>
          <w:sz w:val="28"/>
        </w:rPr>
        <w:t>
      5) осуществление специальных мероприятий по прогнозированию и предупреждению внезапных прорывов воды, выбросов газов, полезных ископаемых и пород, а также горных ударов;</w:t>
      </w:r>
    </w:p>
    <w:bookmarkEnd w:id="84"/>
    <w:bookmarkStart w:name="z91" w:id="85"/>
    <w:p>
      <w:pPr>
        <w:spacing w:after="0"/>
        <w:ind w:left="0"/>
        <w:jc w:val="both"/>
      </w:pPr>
      <w:r>
        <w:rPr>
          <w:rFonts w:ascii="Times New Roman"/>
          <w:b w:val="false"/>
          <w:i w:val="false"/>
          <w:color w:val="000000"/>
          <w:sz w:val="28"/>
        </w:rPr>
        <w:t>
      6) своевременное пополнение технической документации и планов</w:t>
      </w:r>
      <w:r>
        <w:rPr>
          <w:rFonts w:ascii="Times New Roman"/>
          <w:b w:val="false"/>
          <w:i w:val="false"/>
          <w:color w:val="000000"/>
          <w:sz w:val="28"/>
        </w:rPr>
        <w:t xml:space="preserve"> ликвидации </w:t>
      </w:r>
      <w:r>
        <w:rPr>
          <w:rFonts w:ascii="Times New Roman"/>
          <w:b w:val="false"/>
          <w:i w:val="false"/>
          <w:color w:val="000000"/>
          <w:sz w:val="28"/>
        </w:rPr>
        <w:t>аварий данными, уточняющими границы зон безопасного ведения работ;</w:t>
      </w:r>
    </w:p>
    <w:bookmarkEnd w:id="85"/>
    <w:bookmarkStart w:name="z92" w:id="86"/>
    <w:p>
      <w:pPr>
        <w:spacing w:after="0"/>
        <w:ind w:left="0"/>
        <w:jc w:val="both"/>
      </w:pPr>
      <w:r>
        <w:rPr>
          <w:rFonts w:ascii="Times New Roman"/>
          <w:b w:val="false"/>
          <w:i w:val="false"/>
          <w:color w:val="000000"/>
          <w:sz w:val="28"/>
        </w:rPr>
        <w:t xml:space="preserve">
      7) выполнение иных требований, предусмотренных законодательством Республики Казахстан о гражданской защите. </w:t>
      </w:r>
    </w:p>
    <w:bookmarkEnd w:id="86"/>
    <w:bookmarkStart w:name="z93" w:id="87"/>
    <w:p>
      <w:pPr>
        <w:spacing w:after="0"/>
        <w:ind w:left="0"/>
        <w:jc w:val="both"/>
      </w:pPr>
      <w:r>
        <w:rPr>
          <w:rFonts w:ascii="Times New Roman"/>
          <w:b w:val="false"/>
          <w:i w:val="false"/>
          <w:color w:val="000000"/>
          <w:sz w:val="28"/>
        </w:rPr>
        <w:t>
      15. План горных работ разрабатывается с учетом наилучшей практики осуществления специальных комплексных организационно-технических мероприятий, предусматривающих улучшение состава рудничной атмосферы, совершенствование технологии ведения горных работ и использования средств коллективной и индивидуальной</w:t>
      </w:r>
      <w:r>
        <w:rPr>
          <w:rFonts w:ascii="Times New Roman"/>
          <w:b w:val="false"/>
          <w:i w:val="false"/>
          <w:color w:val="000000"/>
          <w:sz w:val="28"/>
        </w:rPr>
        <w:t xml:space="preserve"> защиты</w:t>
      </w:r>
      <w:r>
        <w:rPr>
          <w:rFonts w:ascii="Times New Roman"/>
          <w:b w:val="false"/>
          <w:i w:val="false"/>
          <w:color w:val="000000"/>
          <w:sz w:val="28"/>
        </w:rPr>
        <w:t>, направленных на предупреждение профессиональных заболеваний и производственного травматизма.</w:t>
      </w:r>
    </w:p>
    <w:bookmarkEnd w:id="8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