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799a" w14:textId="ccc7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подачи и рассмотрения заявлений на выдачу лицензий на добычу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205 Кодекса Республики Казахстан "О недрах и недропользовании"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14.07.2023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подачи и рассмотрения заявлений на выдачу лицензий на добычу твердых полезных ископаемых.</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366</w:t>
            </w:r>
          </w:p>
        </w:tc>
      </w:tr>
    </w:tbl>
    <w:bookmarkStart w:name="z15" w:id="9"/>
    <w:p>
      <w:pPr>
        <w:spacing w:after="0"/>
        <w:ind w:left="0"/>
        <w:jc w:val="left"/>
      </w:pPr>
      <w:r>
        <w:rPr>
          <w:rFonts w:ascii="Times New Roman"/>
          <w:b/>
          <w:i w:val="false"/>
          <w:color w:val="000000"/>
        </w:rPr>
        <w:t xml:space="preserve"> Правила подачи и рассмотрения заявлений на выдачу лицензий на добычу твердых полезных ископаемых</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14.07.2023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подачи и рассмотрения заявлений на выдачу лицензий на добычу твердых полезных ископаемых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205 Кодекса Республики Казахстан "О недрах и недропользовании" (далее - Кодекс)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определяет порядок подачи и рассмотрения заявлений на выдачу лицензий на добычу твердых полезных ископаемых.</w:t>
      </w:r>
    </w:p>
    <w:bookmarkEnd w:id="11"/>
    <w:bookmarkStart w:name="z18" w:id="12"/>
    <w:p>
      <w:pPr>
        <w:spacing w:after="0"/>
        <w:ind w:left="0"/>
        <w:jc w:val="both"/>
      </w:pPr>
      <w:r>
        <w:rPr>
          <w:rFonts w:ascii="Times New Roman"/>
          <w:b w:val="false"/>
          <w:i w:val="false"/>
          <w:color w:val="000000"/>
          <w:sz w:val="28"/>
        </w:rPr>
        <w:t>
      2. Государственная услуга "Выдача лицензии на добычу твердых полезных ископаемых" оказывается (далее – государственная услуга) оказывается Министерством индустрии и инфраструктурного развития Республики Казахстан (далее – услугодатель).</w:t>
      </w:r>
    </w:p>
    <w:bookmarkEnd w:id="12"/>
    <w:bookmarkStart w:name="z19" w:id="13"/>
    <w:p>
      <w:pPr>
        <w:spacing w:after="0"/>
        <w:ind w:left="0"/>
        <w:jc w:val="both"/>
      </w:pPr>
      <w:r>
        <w:rPr>
          <w:rFonts w:ascii="Times New Roman"/>
          <w:b w:val="false"/>
          <w:i w:val="false"/>
          <w:color w:val="000000"/>
          <w:sz w:val="28"/>
        </w:rPr>
        <w:t>
      3. Государственная услуга оказывается физическим и юридическим лицам, осуществляющим деятельность в сфере недропользования (далее – услугополучатель).</w:t>
      </w:r>
    </w:p>
    <w:bookmarkEnd w:id="13"/>
    <w:bookmarkStart w:name="z20" w:id="14"/>
    <w:p>
      <w:pPr>
        <w:spacing w:after="0"/>
        <w:ind w:left="0"/>
        <w:jc w:val="both"/>
      </w:pPr>
      <w:r>
        <w:rPr>
          <w:rFonts w:ascii="Times New Roman"/>
          <w:b w:val="false"/>
          <w:i w:val="false"/>
          <w:color w:val="000000"/>
          <w:sz w:val="28"/>
        </w:rPr>
        <w:t xml:space="preserve">
      4. Лицензия на добычу твердых полезных ископаемых выдается по территориям, определяемым программой управления государственным фондом недр. Программа управления государственным фондом недр утверждается компетентным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60 Кодекса.</w:t>
      </w:r>
    </w:p>
    <w:bookmarkEnd w:id="14"/>
    <w:bookmarkStart w:name="z21" w:id="15"/>
    <w:p>
      <w:pPr>
        <w:spacing w:after="0"/>
        <w:ind w:left="0"/>
        <w:jc w:val="both"/>
      </w:pPr>
      <w:r>
        <w:rPr>
          <w:rFonts w:ascii="Times New Roman"/>
          <w:b w:val="false"/>
          <w:i w:val="false"/>
          <w:color w:val="000000"/>
          <w:sz w:val="28"/>
        </w:rPr>
        <w:t xml:space="preserve">
      5. Лицензию на добычу твердых полезных ископаемых на основании заявления, поданного на участок недр, расположенный в пределах территории, не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70 Кодекса вправе получить в течение пяти лет со дня введения в действие Кодекса субъекты промышленно- инновационной деятельности, реализующие промышленно-инновационные проекты, включенные в единую карту индустриализации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деятельность (технологический процесс) которых связана (связан) с недропользованием.</w:t>
      </w:r>
    </w:p>
    <w:bookmarkEnd w:id="15"/>
    <w:bookmarkStart w:name="z22" w:id="16"/>
    <w:p>
      <w:pPr>
        <w:spacing w:after="0"/>
        <w:ind w:left="0"/>
        <w:jc w:val="both"/>
      </w:pPr>
      <w:r>
        <w:rPr>
          <w:rFonts w:ascii="Times New Roman"/>
          <w:b w:val="false"/>
          <w:i w:val="false"/>
          <w:color w:val="000000"/>
          <w:sz w:val="28"/>
        </w:rPr>
        <w:t>
      6.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bookmarkEnd w:id="16"/>
    <w:bookmarkStart w:name="z23" w:id="17"/>
    <w:p>
      <w:pPr>
        <w:spacing w:after="0"/>
        <w:ind w:left="0"/>
        <w:jc w:val="both"/>
      </w:pPr>
      <w:r>
        <w:rPr>
          <w:rFonts w:ascii="Times New Roman"/>
          <w:b w:val="false"/>
          <w:i w:val="false"/>
          <w:color w:val="000000"/>
          <w:sz w:val="28"/>
        </w:rPr>
        <w:t xml:space="preserve">
      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 </w:t>
      </w:r>
    </w:p>
    <w:bookmarkEnd w:id="17"/>
    <w:bookmarkStart w:name="z24" w:id="18"/>
    <w:p>
      <w:pPr>
        <w:spacing w:after="0"/>
        <w:ind w:left="0"/>
        <w:jc w:val="both"/>
      </w:pPr>
      <w:r>
        <w:rPr>
          <w:rFonts w:ascii="Times New Roman"/>
          <w:b w:val="false"/>
          <w:i w:val="false"/>
          <w:color w:val="000000"/>
          <w:sz w:val="28"/>
        </w:rPr>
        <w:t>
      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bookmarkEnd w:id="18"/>
    <w:bookmarkStart w:name="z25" w:id="19"/>
    <w:p>
      <w:pPr>
        <w:spacing w:after="0"/>
        <w:ind w:left="0"/>
        <w:jc w:val="both"/>
      </w:pPr>
      <w:r>
        <w:rPr>
          <w:rFonts w:ascii="Times New Roman"/>
          <w:b w:val="false"/>
          <w:i w:val="false"/>
          <w:color w:val="000000"/>
          <w:sz w:val="28"/>
        </w:rPr>
        <w:t>
      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bookmarkEnd w:id="19"/>
    <w:bookmarkStart w:name="z26" w:id="20"/>
    <w:p>
      <w:pPr>
        <w:spacing w:after="0"/>
        <w:ind w:left="0"/>
        <w:jc w:val="both"/>
      </w:pPr>
      <w:r>
        <w:rPr>
          <w:rFonts w:ascii="Times New Roman"/>
          <w:b w:val="false"/>
          <w:i w:val="false"/>
          <w:color w:val="000000"/>
          <w:sz w:val="28"/>
        </w:rPr>
        <w:t>
      7. Выдача лицензии на добычу твердых полезных ископаемых не допускается:</w:t>
      </w:r>
    </w:p>
    <w:bookmarkEnd w:id="20"/>
    <w:bookmarkStart w:name="z27" w:id="2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21"/>
    <w:bookmarkStart w:name="z28" w:id="22"/>
    <w:p>
      <w:pPr>
        <w:spacing w:after="0"/>
        <w:ind w:left="0"/>
        <w:jc w:val="both"/>
      </w:pPr>
      <w:r>
        <w:rPr>
          <w:rFonts w:ascii="Times New Roman"/>
          <w:b w:val="false"/>
          <w:i w:val="false"/>
          <w:color w:val="000000"/>
          <w:sz w:val="28"/>
        </w:rPr>
        <w:t xml:space="preserve">
      2) на территории участка недр, находящегося в пользовании у другого лица для проведения операций по добыче углеводородов, а равно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 без согласия такого лица;</w:t>
      </w:r>
    </w:p>
    <w:bookmarkEnd w:id="22"/>
    <w:bookmarkStart w:name="z29" w:id="23"/>
    <w:p>
      <w:pPr>
        <w:spacing w:after="0"/>
        <w:ind w:left="0"/>
        <w:jc w:val="both"/>
      </w:pPr>
      <w:r>
        <w:rPr>
          <w:rFonts w:ascii="Times New Roman"/>
          <w:b w:val="false"/>
          <w:i w:val="false"/>
          <w:color w:val="000000"/>
          <w:sz w:val="28"/>
        </w:rPr>
        <w:t xml:space="preserve">
      3) на территории участка недр, предоставленного для проведения операций по разведке и (или) добыче твердых полезных ископаемых, а равно на контрактной территории, определенной геологическим и (или) горным отводом к контракту на недропользование по твердым полезным ископаемым или общераспространенным полезным ископаемым или территории, в отношении которой действует протокол о заключении контракта на разведку и (или)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xml:space="preserve">
      4) на территории участка недр, предоставленного для проведения операций по использованию пространства недр, а равно на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5) на территории участка недр, на котором проводится ликвидация последствий разведки или добычи твердых полезных ископаемых;</w:t>
      </w:r>
    </w:p>
    <w:bookmarkEnd w:id="25"/>
    <w:bookmarkStart w:name="z32" w:id="26"/>
    <w:p>
      <w:pPr>
        <w:spacing w:after="0"/>
        <w:ind w:left="0"/>
        <w:jc w:val="both"/>
      </w:pPr>
      <w:r>
        <w:rPr>
          <w:rFonts w:ascii="Times New Roman"/>
          <w:b w:val="false"/>
          <w:i w:val="false"/>
          <w:color w:val="000000"/>
          <w:sz w:val="28"/>
        </w:rPr>
        <w:t>
      6) на территории участка недр, содержащего месторождение урана или редкоземельно-урановое месторождение.</w:t>
      </w:r>
    </w:p>
    <w:bookmarkEnd w:id="26"/>
    <w:bookmarkStart w:name="z33" w:id="27"/>
    <w:p>
      <w:pPr>
        <w:spacing w:after="0"/>
        <w:ind w:left="0"/>
        <w:jc w:val="left"/>
      </w:pPr>
      <w:r>
        <w:rPr>
          <w:rFonts w:ascii="Times New Roman"/>
          <w:b/>
          <w:i w:val="false"/>
          <w:color w:val="000000"/>
        </w:rPr>
        <w:t xml:space="preserve"> Глава 2. Порядок оказания государственной услуги</w:t>
      </w:r>
    </w:p>
    <w:bookmarkEnd w:id="27"/>
    <w:bookmarkStart w:name="z34" w:id="28"/>
    <w:p>
      <w:pPr>
        <w:spacing w:after="0"/>
        <w:ind w:left="0"/>
        <w:jc w:val="both"/>
      </w:pPr>
      <w:r>
        <w:rPr>
          <w:rFonts w:ascii="Times New Roman"/>
          <w:b w:val="false"/>
          <w:i w:val="false"/>
          <w:color w:val="000000"/>
          <w:sz w:val="28"/>
        </w:rPr>
        <w:t xml:space="preserve">
      8. Услугополучатель для получения государственной услуги подает посредством единой платформы недропользователей "Minerals.gov.kz" (далее – ЕПН "Minerals.gov.kz") заявление о выдаче лицензий на добычу твердых полезных ископаемых, с предусмотренными документами, указанными в пункте 8 Перечня основных требований к оказанию государственной услуги "Подача и рассмотрение заявлений на выдачу лицензий на добычу твердых полезных ископаемых" (далее – Перечень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8"/>
    <w:bookmarkStart w:name="z35" w:id="29"/>
    <w:p>
      <w:pPr>
        <w:spacing w:after="0"/>
        <w:ind w:left="0"/>
        <w:jc w:val="both"/>
      </w:pPr>
      <w:r>
        <w:rPr>
          <w:rFonts w:ascii="Times New Roman"/>
          <w:b w:val="false"/>
          <w:i w:val="false"/>
          <w:color w:val="000000"/>
          <w:sz w:val="28"/>
        </w:rPr>
        <w:t>
      Копии документов, прилагаемых к заявлению, подлежат нотариальному засвидетельствованию.</w:t>
      </w:r>
    </w:p>
    <w:bookmarkEnd w:id="29"/>
    <w:bookmarkStart w:name="z36" w:id="30"/>
    <w:p>
      <w:pPr>
        <w:spacing w:after="0"/>
        <w:ind w:left="0"/>
        <w:jc w:val="both"/>
      </w:pPr>
      <w:r>
        <w:rPr>
          <w:rFonts w:ascii="Times New Roman"/>
          <w:b w:val="false"/>
          <w:i w:val="false"/>
          <w:color w:val="000000"/>
          <w:sz w:val="28"/>
        </w:rPr>
        <w:t>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30"/>
    <w:bookmarkStart w:name="z37" w:id="31"/>
    <w:p>
      <w:pPr>
        <w:spacing w:after="0"/>
        <w:ind w:left="0"/>
        <w:jc w:val="both"/>
      </w:pPr>
      <w:r>
        <w:rPr>
          <w:rFonts w:ascii="Times New Roman"/>
          <w:b w:val="false"/>
          <w:i w:val="false"/>
          <w:color w:val="000000"/>
          <w:sz w:val="28"/>
        </w:rPr>
        <w:t>
      9. Моментом подачи заявления признается дата и время поступления заявления посредством ЕПН "Minerals.gov.kz" услугодателю и подлежит учету.</w:t>
      </w:r>
    </w:p>
    <w:bookmarkEnd w:id="31"/>
    <w:bookmarkStart w:name="z38" w:id="32"/>
    <w:p>
      <w:pPr>
        <w:spacing w:after="0"/>
        <w:ind w:left="0"/>
        <w:jc w:val="both"/>
      </w:pPr>
      <w:r>
        <w:rPr>
          <w:rFonts w:ascii="Times New Roman"/>
          <w:b w:val="false"/>
          <w:i w:val="false"/>
          <w:color w:val="000000"/>
          <w:sz w:val="28"/>
        </w:rPr>
        <w:t>
      10. Заявления регистрируются в ЕПН "Minerals.gov.kz" с указанием уникального учетного номера, даты и времени (часы, минуты) регистрации.</w:t>
      </w:r>
    </w:p>
    <w:bookmarkEnd w:id="32"/>
    <w:bookmarkStart w:name="z39" w:id="33"/>
    <w:p>
      <w:pPr>
        <w:spacing w:after="0"/>
        <w:ind w:left="0"/>
        <w:jc w:val="both"/>
      </w:pPr>
      <w:r>
        <w:rPr>
          <w:rFonts w:ascii="Times New Roman"/>
          <w:b w:val="false"/>
          <w:i w:val="false"/>
          <w:color w:val="000000"/>
          <w:sz w:val="28"/>
        </w:rPr>
        <w:t>
      Каждое заявление регистрируется отдельно.</w:t>
      </w:r>
    </w:p>
    <w:bookmarkEnd w:id="33"/>
    <w:bookmarkStart w:name="z40" w:id="34"/>
    <w:p>
      <w:pPr>
        <w:spacing w:after="0"/>
        <w:ind w:left="0"/>
        <w:jc w:val="both"/>
      </w:pPr>
      <w:r>
        <w:rPr>
          <w:rFonts w:ascii="Times New Roman"/>
          <w:b w:val="false"/>
          <w:i w:val="false"/>
          <w:color w:val="000000"/>
          <w:sz w:val="28"/>
        </w:rPr>
        <w:t>
      11. Сведения о поданном заявлении подлежат размещению ответственным сотрудником на интернет-ресурсе компетентного органа и в ЕПН "Minerals.gov.kz" в течение двух дней со дня подачи заявления и содержат:</w:t>
      </w:r>
    </w:p>
    <w:bookmarkEnd w:id="34"/>
    <w:bookmarkStart w:name="z41" w:id="35"/>
    <w:p>
      <w:pPr>
        <w:spacing w:after="0"/>
        <w:ind w:left="0"/>
        <w:jc w:val="both"/>
      </w:pPr>
      <w:r>
        <w:rPr>
          <w:rFonts w:ascii="Times New Roman"/>
          <w:b w:val="false"/>
          <w:i w:val="false"/>
          <w:color w:val="000000"/>
          <w:sz w:val="28"/>
        </w:rPr>
        <w:t>
      1) для физических лиц - фамилию, имя, отчество (если оно указано в документе, удостоверяющем личность) услугополучателя;</w:t>
      </w:r>
    </w:p>
    <w:bookmarkEnd w:id="35"/>
    <w:bookmarkStart w:name="z42" w:id="36"/>
    <w:p>
      <w:pPr>
        <w:spacing w:after="0"/>
        <w:ind w:left="0"/>
        <w:jc w:val="both"/>
      </w:pPr>
      <w:r>
        <w:rPr>
          <w:rFonts w:ascii="Times New Roman"/>
          <w:b w:val="false"/>
          <w:i w:val="false"/>
          <w:color w:val="000000"/>
          <w:sz w:val="28"/>
        </w:rPr>
        <w:t xml:space="preserve">
      для юридических лиц - наименование юридического лица; </w:t>
      </w:r>
    </w:p>
    <w:bookmarkEnd w:id="36"/>
    <w:bookmarkStart w:name="z43" w:id="37"/>
    <w:p>
      <w:pPr>
        <w:spacing w:after="0"/>
        <w:ind w:left="0"/>
        <w:jc w:val="both"/>
      </w:pPr>
      <w:r>
        <w:rPr>
          <w:rFonts w:ascii="Times New Roman"/>
          <w:b w:val="false"/>
          <w:i w:val="false"/>
          <w:color w:val="000000"/>
          <w:sz w:val="28"/>
        </w:rPr>
        <w:t>
      2) код блока (блоков) либо координаты территории, определяющие участок недр, который заявитель просит предоставить в пользование для добычи твердых полезных ископаемых;</w:t>
      </w:r>
    </w:p>
    <w:bookmarkEnd w:id="37"/>
    <w:bookmarkStart w:name="z44" w:id="38"/>
    <w:p>
      <w:pPr>
        <w:spacing w:after="0"/>
        <w:ind w:left="0"/>
        <w:jc w:val="both"/>
      </w:pPr>
      <w:r>
        <w:rPr>
          <w:rFonts w:ascii="Times New Roman"/>
          <w:b w:val="false"/>
          <w:i w:val="false"/>
          <w:color w:val="000000"/>
          <w:sz w:val="28"/>
        </w:rPr>
        <w:t>
      3) дату и время поступления заявления.</w:t>
      </w:r>
    </w:p>
    <w:bookmarkEnd w:id="38"/>
    <w:bookmarkStart w:name="z45" w:id="39"/>
    <w:p>
      <w:pPr>
        <w:spacing w:after="0"/>
        <w:ind w:left="0"/>
        <w:jc w:val="both"/>
      </w:pPr>
      <w:r>
        <w:rPr>
          <w:rFonts w:ascii="Times New Roman"/>
          <w:b w:val="false"/>
          <w:i w:val="false"/>
          <w:color w:val="000000"/>
          <w:sz w:val="28"/>
        </w:rPr>
        <w:t>
      Услугодатель дополняет размещенные сведения на интернет-ресурсе и в ЕПН "Minerals.gov.kz"с отметкой о выдаче или об отказе в выдаче лицензии по результатам рассмотрения заявлений.</w:t>
      </w:r>
    </w:p>
    <w:bookmarkEnd w:id="39"/>
    <w:bookmarkStart w:name="z46" w:id="40"/>
    <w:p>
      <w:pPr>
        <w:spacing w:after="0"/>
        <w:ind w:left="0"/>
        <w:jc w:val="both"/>
      </w:pPr>
      <w:r>
        <w:rPr>
          <w:rFonts w:ascii="Times New Roman"/>
          <w:b w:val="false"/>
          <w:i w:val="false"/>
          <w:color w:val="000000"/>
          <w:sz w:val="28"/>
        </w:rPr>
        <w:t xml:space="preserve">
      12. Услугодатель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подпунктами 4) – 10) пункта 9 </w:t>
      </w:r>
      <w:r>
        <w:rPr>
          <w:rFonts w:ascii="Times New Roman"/>
          <w:b w:val="false"/>
          <w:i w:val="false"/>
          <w:color w:val="000000"/>
          <w:sz w:val="28"/>
        </w:rPr>
        <w:t>Приложения 1</w:t>
      </w:r>
      <w:r>
        <w:rPr>
          <w:rFonts w:ascii="Times New Roman"/>
          <w:b w:val="false"/>
          <w:i w:val="false"/>
          <w:color w:val="000000"/>
          <w:sz w:val="28"/>
        </w:rPr>
        <w:t>,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w:t>
      </w:r>
    </w:p>
    <w:bookmarkEnd w:id="40"/>
    <w:bookmarkStart w:name="z47" w:id="41"/>
    <w:p>
      <w:pPr>
        <w:spacing w:after="0"/>
        <w:ind w:left="0"/>
        <w:jc w:val="both"/>
      </w:pPr>
      <w:r>
        <w:rPr>
          <w:rFonts w:ascii="Times New Roman"/>
          <w:b w:val="false"/>
          <w:i w:val="false"/>
          <w:color w:val="000000"/>
          <w:sz w:val="28"/>
        </w:rPr>
        <w:t xml:space="preserve">
      Если при подаче заявления о выдаче лицензии на добычу по исключительному праву имеются обстоятельства, предусмотренные подпунктами 4) и 5) пункта 9 </w:t>
      </w:r>
      <w:r>
        <w:rPr>
          <w:rFonts w:ascii="Times New Roman"/>
          <w:b w:val="false"/>
          <w:i w:val="false"/>
          <w:color w:val="000000"/>
          <w:sz w:val="28"/>
        </w:rPr>
        <w:t>Приложения 1</w:t>
      </w:r>
      <w:r>
        <w:rPr>
          <w:rFonts w:ascii="Times New Roman"/>
          <w:b w:val="false"/>
          <w:i w:val="false"/>
          <w:color w:val="000000"/>
          <w:sz w:val="28"/>
        </w:rPr>
        <w:t>, услугодатель принимает заявление и в письменной в произвольной форме посредством ЕПН "Minerals.gov.kz"уведомляет услугополучателя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услугополучателем указанных замечаний и повторной подачи заявления услугодателю.</w:t>
      </w:r>
    </w:p>
    <w:bookmarkEnd w:id="41"/>
    <w:bookmarkStart w:name="z48" w:id="42"/>
    <w:p>
      <w:pPr>
        <w:spacing w:after="0"/>
        <w:ind w:left="0"/>
        <w:jc w:val="both"/>
      </w:pPr>
      <w:r>
        <w:rPr>
          <w:rFonts w:ascii="Times New Roman"/>
          <w:b w:val="false"/>
          <w:i w:val="false"/>
          <w:color w:val="000000"/>
          <w:sz w:val="28"/>
        </w:rPr>
        <w:t xml:space="preserve">
      13.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наличия оснований для отказа в выдаче лицензии, предусмотренных подпунктами 10) и 11) пункта 9 </w:t>
      </w:r>
      <w:r>
        <w:rPr>
          <w:rFonts w:ascii="Times New Roman"/>
          <w:b w:val="false"/>
          <w:i w:val="false"/>
          <w:color w:val="000000"/>
          <w:sz w:val="28"/>
        </w:rPr>
        <w:t>Приложения 1</w:t>
      </w:r>
      <w:r>
        <w:rPr>
          <w:rFonts w:ascii="Times New Roman"/>
          <w:b w:val="false"/>
          <w:i w:val="false"/>
          <w:color w:val="000000"/>
          <w:sz w:val="28"/>
        </w:rPr>
        <w:t>, в течение десяти рабочих дней.</w:t>
      </w:r>
    </w:p>
    <w:bookmarkEnd w:id="42"/>
    <w:bookmarkStart w:name="z49" w:id="43"/>
    <w:p>
      <w:pPr>
        <w:spacing w:after="0"/>
        <w:ind w:left="0"/>
        <w:jc w:val="both"/>
      </w:pPr>
      <w:r>
        <w:rPr>
          <w:rFonts w:ascii="Times New Roman"/>
          <w:b w:val="false"/>
          <w:i w:val="false"/>
          <w:color w:val="000000"/>
          <w:sz w:val="28"/>
        </w:rPr>
        <w:t>
      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в письменной в произвольной форме уведомляет об этом услугополучателя и услугодателя.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услугополучатель отказывается от заявления или представляет измененные сведения о запрашиваемом участке недр с учетом замечаний уполномоченного органа по изучению недр.</w:t>
      </w:r>
    </w:p>
    <w:bookmarkEnd w:id="43"/>
    <w:bookmarkStart w:name="z50" w:id="44"/>
    <w:p>
      <w:pPr>
        <w:spacing w:after="0"/>
        <w:ind w:left="0"/>
        <w:jc w:val="both"/>
      </w:pPr>
      <w:r>
        <w:rPr>
          <w:rFonts w:ascii="Times New Roman"/>
          <w:b w:val="false"/>
          <w:i w:val="false"/>
          <w:color w:val="000000"/>
          <w:sz w:val="28"/>
        </w:rPr>
        <w:t xml:space="preserve">
      Если границы запрашиваемого участка недр, обозначенные услугополучателем,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Кодекса, уполномоченный орган по изучению недр в письменной в произвольной форме уведомляет об этом услугополучателя и услугодателя.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услугополучатель устраняет выявленные несоответствия, о чем в письменной в произвольной форме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w:t>
      </w:r>
      <w:r>
        <w:rPr>
          <w:rFonts w:ascii="Times New Roman"/>
          <w:b w:val="false"/>
          <w:i w:val="false"/>
          <w:color w:val="000000"/>
          <w:sz w:val="28"/>
        </w:rPr>
        <w:t>статьи 209</w:t>
      </w:r>
      <w:r>
        <w:rPr>
          <w:rFonts w:ascii="Times New Roman"/>
          <w:b w:val="false"/>
          <w:i w:val="false"/>
          <w:color w:val="000000"/>
          <w:sz w:val="28"/>
        </w:rPr>
        <w:t xml:space="preserve"> Кодекса.</w:t>
      </w:r>
    </w:p>
    <w:bookmarkEnd w:id="44"/>
    <w:bookmarkStart w:name="z51" w:id="45"/>
    <w:p>
      <w:pPr>
        <w:spacing w:after="0"/>
        <w:ind w:left="0"/>
        <w:jc w:val="both"/>
      </w:pPr>
      <w:r>
        <w:rPr>
          <w:rFonts w:ascii="Times New Roman"/>
          <w:b w:val="false"/>
          <w:i w:val="false"/>
          <w:color w:val="000000"/>
          <w:sz w:val="28"/>
        </w:rPr>
        <w:t>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в письменной в произвольной форме уведомляет услугодателя и услугополучателя. Уполномоченный орган по изучению недр отказывает в согласовании границ запрашиваемого участка недр в случае нарушения услугополучателем сроков представления измененных сведений о границах запрашиваемого участка недр, предусмотренных настоящим пунктом.</w:t>
      </w:r>
    </w:p>
    <w:bookmarkEnd w:id="45"/>
    <w:bookmarkStart w:name="z52" w:id="46"/>
    <w:p>
      <w:pPr>
        <w:spacing w:after="0"/>
        <w:ind w:left="0"/>
        <w:jc w:val="both"/>
      </w:pPr>
      <w:r>
        <w:rPr>
          <w:rFonts w:ascii="Times New Roman"/>
          <w:b w:val="false"/>
          <w:i w:val="false"/>
          <w:color w:val="000000"/>
          <w:sz w:val="28"/>
        </w:rPr>
        <w:t xml:space="preserve">
      В случае несогласия уполномоченного органа по изучению недр с границами запрашиваемого участка недр, услугодатель отказывает услугополучателю в выдаче лицензии в соответствии с подпунктом 10) или 11) пункта 9 </w:t>
      </w:r>
      <w:r>
        <w:rPr>
          <w:rFonts w:ascii="Times New Roman"/>
          <w:b w:val="false"/>
          <w:i w:val="false"/>
          <w:color w:val="000000"/>
          <w:sz w:val="28"/>
        </w:rPr>
        <w:t>Приложения1</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xml:space="preserve">
      14. В случае согласования с уполномоченным органом по изучению недр границ запрашиваемого участка недр услугодатель в течение трех рабочих дней направляет услугополучателю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 Уведомление размещается на интернет-ресурсе услугодателя и в ЕПН "Minerals.gov.kz" в течение двух рабочих дней со дня его направления услугополучателю.</w:t>
      </w:r>
    </w:p>
    <w:bookmarkEnd w:id="47"/>
    <w:bookmarkStart w:name="z54" w:id="48"/>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представляется улугополучателем услугодателю не позднее одного года со дня уведомления, предусмотренного частью первой настоящего пункта.</w:t>
      </w:r>
    </w:p>
    <w:bookmarkEnd w:id="48"/>
    <w:bookmarkStart w:name="z55" w:id="49"/>
    <w:p>
      <w:pPr>
        <w:spacing w:after="0"/>
        <w:ind w:left="0"/>
        <w:jc w:val="both"/>
      </w:pPr>
      <w:r>
        <w:rPr>
          <w:rFonts w:ascii="Times New Roman"/>
          <w:b w:val="false"/>
          <w:i w:val="false"/>
          <w:color w:val="000000"/>
          <w:sz w:val="28"/>
        </w:rPr>
        <w:t>
      Услугополучатель обращается к услугодателю за продлением указанного срока с обоснованием необходимости такого продления. Услцгодатель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услугополучателя. В случае неустранения указанных замечаний либо непредставления повторного заявления в установленный срок услугодатель отказывает в выдаче лицензии на добычу твердых полезных ископаемых.</w:t>
      </w:r>
    </w:p>
    <w:bookmarkEnd w:id="49"/>
    <w:bookmarkStart w:name="z56" w:id="50"/>
    <w:p>
      <w:pPr>
        <w:spacing w:after="0"/>
        <w:ind w:left="0"/>
        <w:jc w:val="both"/>
      </w:pPr>
      <w:r>
        <w:rPr>
          <w:rFonts w:ascii="Times New Roman"/>
          <w:b w:val="false"/>
          <w:i w:val="false"/>
          <w:color w:val="000000"/>
          <w:sz w:val="28"/>
        </w:rPr>
        <w:t>
      15. Услугодатель выдает услугополучателю лицензию посредством ЕПН "Minerals.gov.kz"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 либо либо отказывает в ее выдаче.</w:t>
      </w:r>
    </w:p>
    <w:bookmarkEnd w:id="50"/>
    <w:bookmarkStart w:name="z57" w:id="51"/>
    <w:p>
      <w:pPr>
        <w:spacing w:after="0"/>
        <w:ind w:left="0"/>
        <w:jc w:val="both"/>
      </w:pPr>
      <w:r>
        <w:rPr>
          <w:rFonts w:ascii="Times New Roman"/>
          <w:b w:val="false"/>
          <w:i w:val="false"/>
          <w:color w:val="000000"/>
          <w:sz w:val="28"/>
        </w:rPr>
        <w:t>
      16.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1"/>
    <w:bookmarkStart w:name="z58" w:id="5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2"/>
    <w:bookmarkStart w:name="z59" w:id="53"/>
    <w:p>
      <w:pPr>
        <w:spacing w:after="0"/>
        <w:ind w:left="0"/>
        <w:jc w:val="both"/>
      </w:pPr>
      <w:r>
        <w:rPr>
          <w:rFonts w:ascii="Times New Roman"/>
          <w:b w:val="false"/>
          <w:i w:val="false"/>
          <w:color w:val="000000"/>
          <w:sz w:val="28"/>
        </w:rPr>
        <w:t>
      По результатам заслушивания услугодатель оформляет положительный результат либо мотивированный отказ в оказании государственной услуги.</w:t>
      </w:r>
    </w:p>
    <w:bookmarkEnd w:id="53"/>
    <w:bookmarkStart w:name="z60" w:id="54"/>
    <w:p>
      <w:pPr>
        <w:spacing w:after="0"/>
        <w:ind w:left="0"/>
        <w:jc w:val="both"/>
      </w:pPr>
      <w:r>
        <w:rPr>
          <w:rFonts w:ascii="Times New Roman"/>
          <w:b w:val="false"/>
          <w:i w:val="false"/>
          <w:color w:val="000000"/>
          <w:sz w:val="28"/>
        </w:rPr>
        <w:t>
      17. Результатом оказания государственной услуги является выдача лицензии на добычу твердых полезных ископаемых либо мотивированный отказ.</w:t>
      </w:r>
    </w:p>
    <w:bookmarkEnd w:id="54"/>
    <w:bookmarkStart w:name="z61" w:id="55"/>
    <w:p>
      <w:pPr>
        <w:spacing w:after="0"/>
        <w:ind w:left="0"/>
        <w:jc w:val="both"/>
      </w:pPr>
      <w:r>
        <w:rPr>
          <w:rFonts w:ascii="Times New Roman"/>
          <w:b w:val="false"/>
          <w:i w:val="false"/>
          <w:color w:val="000000"/>
          <w:sz w:val="28"/>
        </w:rPr>
        <w:t xml:space="preserve">
      18. Результат оказания государственной услуги направляется в личный кабинет ЕПН "Minerals.gov.kz" услугополучателя. </w:t>
      </w:r>
    </w:p>
    <w:bookmarkEnd w:id="55"/>
    <w:bookmarkStart w:name="z62" w:id="56"/>
    <w:p>
      <w:pPr>
        <w:spacing w:after="0"/>
        <w:ind w:left="0"/>
        <w:jc w:val="both"/>
      </w:pPr>
      <w:r>
        <w:rPr>
          <w:rFonts w:ascii="Times New Roman"/>
          <w:b w:val="false"/>
          <w:i w:val="false"/>
          <w:color w:val="000000"/>
          <w:sz w:val="28"/>
        </w:rPr>
        <w:t>
      19. Наличие грамматических или арифметических ошибок, опечаток в сведениях, указанных в заявлении (кроме сведений о площади и географических координатах угловых точек),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56"/>
    <w:bookmarkStart w:name="z63" w:id="57"/>
    <w:p>
      <w:pPr>
        <w:spacing w:after="0"/>
        <w:ind w:left="0"/>
        <w:jc w:val="both"/>
      </w:pPr>
      <w:r>
        <w:rPr>
          <w:rFonts w:ascii="Times New Roman"/>
          <w:b w:val="false"/>
          <w:i w:val="false"/>
          <w:color w:val="000000"/>
          <w:sz w:val="28"/>
        </w:rPr>
        <w:t>
      20. Отказ в соответствии с подпунктом 9) Пункта 9 Перечня основных требований к оказанию государственной услуги выносится без указания причин, послуживших основанием для такого отказа.</w:t>
      </w:r>
    </w:p>
    <w:bookmarkEnd w:id="57"/>
    <w:bookmarkStart w:name="z64" w:id="58"/>
    <w:p>
      <w:pPr>
        <w:spacing w:after="0"/>
        <w:ind w:left="0"/>
        <w:jc w:val="both"/>
      </w:pPr>
      <w:r>
        <w:rPr>
          <w:rFonts w:ascii="Times New Roman"/>
          <w:b w:val="false"/>
          <w:i w:val="false"/>
          <w:color w:val="000000"/>
          <w:sz w:val="28"/>
        </w:rPr>
        <w:t>
      21. Отказ в выдаче лицензии не лишает услугополучателя права на повторную подачу заявления.</w:t>
      </w:r>
    </w:p>
    <w:bookmarkEnd w:id="58"/>
    <w:bookmarkStart w:name="z65" w:id="59"/>
    <w:p>
      <w:pPr>
        <w:spacing w:after="0"/>
        <w:ind w:left="0"/>
        <w:jc w:val="both"/>
      </w:pPr>
      <w:r>
        <w:rPr>
          <w:rFonts w:ascii="Times New Roman"/>
          <w:b w:val="false"/>
          <w:i w:val="false"/>
          <w:color w:val="000000"/>
          <w:sz w:val="28"/>
        </w:rPr>
        <w:t xml:space="preserve">
      22.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12) пункта 9 </w:t>
      </w:r>
      <w:r>
        <w:rPr>
          <w:rFonts w:ascii="Times New Roman"/>
          <w:b w:val="false"/>
          <w:i w:val="false"/>
          <w:color w:val="000000"/>
          <w:sz w:val="28"/>
        </w:rPr>
        <w:t>Приложения 1</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xml:space="preserve">
      23. В случае неустранения замечаний, указанных в части второй </w:t>
      </w:r>
      <w:r>
        <w:rPr>
          <w:rFonts w:ascii="Times New Roman"/>
          <w:b w:val="false"/>
          <w:i w:val="false"/>
          <w:color w:val="000000"/>
          <w:sz w:val="28"/>
        </w:rPr>
        <w:t>пункта 12</w:t>
      </w:r>
      <w:r>
        <w:rPr>
          <w:rFonts w:ascii="Times New Roman"/>
          <w:b w:val="false"/>
          <w:i w:val="false"/>
          <w:color w:val="000000"/>
          <w:sz w:val="28"/>
        </w:rPr>
        <w:t xml:space="preserve"> настоящих Правил либо непредставления повторного заявления в установленный срок услугодатель отказывает в выдаче лицензии на добычу твердых полезных ископаемых.</w:t>
      </w:r>
    </w:p>
    <w:bookmarkEnd w:id="60"/>
    <w:bookmarkStart w:name="z67" w:id="61"/>
    <w:p>
      <w:pPr>
        <w:spacing w:after="0"/>
        <w:ind w:left="0"/>
        <w:jc w:val="both"/>
      </w:pPr>
      <w:r>
        <w:rPr>
          <w:rFonts w:ascii="Times New Roman"/>
          <w:b w:val="false"/>
          <w:i w:val="false"/>
          <w:color w:val="000000"/>
          <w:sz w:val="28"/>
        </w:rPr>
        <w:t>
      24. В случае предоставления услугополучателю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bookmarkEnd w:id="61"/>
    <w:bookmarkStart w:name="z68" w:id="62"/>
    <w:p>
      <w:pPr>
        <w:spacing w:after="0"/>
        <w:ind w:left="0"/>
        <w:jc w:val="both"/>
      </w:pPr>
      <w:r>
        <w:rPr>
          <w:rFonts w:ascii="Times New Roman"/>
          <w:b w:val="false"/>
          <w:i w:val="false"/>
          <w:color w:val="000000"/>
          <w:sz w:val="28"/>
        </w:rPr>
        <w:t xml:space="preserve">
      25. Уведомление, предусмотренное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земельным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xml:space="preserve">
      26.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3"/>
    <w:bookmarkStart w:name="z70" w:id="64"/>
    <w:p>
      <w:pPr>
        <w:spacing w:after="0"/>
        <w:ind w:left="0"/>
        <w:jc w:val="both"/>
      </w:pPr>
      <w:r>
        <w:rPr>
          <w:rFonts w:ascii="Times New Roman"/>
          <w:b w:val="false"/>
          <w:i w:val="false"/>
          <w:color w:val="000000"/>
          <w:sz w:val="28"/>
        </w:rPr>
        <w:t>
      27. Заявления на выдачу лицензий на добычу твердых полезных ископаемых, поданные услугодателю, включающие одну и ту же территорию, рассматриваются в порядке очередности их поступления.</w:t>
      </w:r>
    </w:p>
    <w:bookmarkEnd w:id="64"/>
    <w:bookmarkStart w:name="z71" w:id="65"/>
    <w:p>
      <w:pPr>
        <w:spacing w:after="0"/>
        <w:ind w:left="0"/>
        <w:jc w:val="both"/>
      </w:pPr>
      <w:r>
        <w:rPr>
          <w:rFonts w:ascii="Times New Roman"/>
          <w:b w:val="false"/>
          <w:i w:val="false"/>
          <w:color w:val="000000"/>
          <w:sz w:val="28"/>
        </w:rPr>
        <w:t>
      28. Последующее заявление рассматривается только после отказа в выдаче лицензии по предыдущему рассмотренному заявлению.</w:t>
      </w:r>
    </w:p>
    <w:bookmarkEnd w:id="65"/>
    <w:bookmarkStart w:name="z72" w:id="66"/>
    <w:p>
      <w:pPr>
        <w:spacing w:after="0"/>
        <w:ind w:left="0"/>
        <w:jc w:val="both"/>
      </w:pPr>
      <w:r>
        <w:rPr>
          <w:rFonts w:ascii="Times New Roman"/>
          <w:b w:val="false"/>
          <w:i w:val="false"/>
          <w:color w:val="000000"/>
          <w:sz w:val="28"/>
        </w:rPr>
        <w:t>
      Услугодатель приступает к рассмотрению очередного заявления по истечении десяти рабочих дней со дня уведомления заявителя посредством ЕПН "Minerals.gov.kz" об отказе в выдаче лицензии по предыдущему заявлению.</w:t>
      </w:r>
    </w:p>
    <w:bookmarkEnd w:id="66"/>
    <w:bookmarkStart w:name="z73" w:id="67"/>
    <w:p>
      <w:pPr>
        <w:spacing w:after="0"/>
        <w:ind w:left="0"/>
        <w:jc w:val="both"/>
      </w:pPr>
      <w:r>
        <w:rPr>
          <w:rFonts w:ascii="Times New Roman"/>
          <w:b w:val="false"/>
          <w:i w:val="false"/>
          <w:color w:val="000000"/>
          <w:sz w:val="28"/>
        </w:rPr>
        <w:t>
      Если решение об отказе было обжаловано услугополучателем в суд, вопрос о рассмотрении очередного заявления решается услугодателем после вступления в силу решения суда по результатам рассмотрения жалобы.</w:t>
      </w:r>
    </w:p>
    <w:bookmarkEnd w:id="67"/>
    <w:bookmarkStart w:name="z74" w:id="68"/>
    <w:p>
      <w:pPr>
        <w:spacing w:after="0"/>
        <w:ind w:left="0"/>
        <w:jc w:val="both"/>
      </w:pPr>
      <w:r>
        <w:rPr>
          <w:rFonts w:ascii="Times New Roman"/>
          <w:b w:val="false"/>
          <w:i w:val="false"/>
          <w:color w:val="000000"/>
          <w:sz w:val="28"/>
        </w:rPr>
        <w:t xml:space="preserve">
      29.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8"/>
    <w:bookmarkStart w:name="z75" w:id="69"/>
    <w:p>
      <w:pPr>
        <w:spacing w:after="0"/>
        <w:ind w:left="0"/>
        <w:jc w:val="both"/>
      </w:pPr>
      <w:r>
        <w:rPr>
          <w:rFonts w:ascii="Times New Roman"/>
          <w:b w:val="false"/>
          <w:i w:val="false"/>
          <w:color w:val="000000"/>
          <w:sz w:val="28"/>
        </w:rPr>
        <w:t>
      30. Уполномоченный орган в области твердых полезных ископаемых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69"/>
    <w:bookmarkStart w:name="z76"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70"/>
    <w:bookmarkStart w:name="z77" w:id="71"/>
    <w:p>
      <w:pPr>
        <w:spacing w:after="0"/>
        <w:ind w:left="0"/>
        <w:jc w:val="both"/>
      </w:pPr>
      <w:r>
        <w:rPr>
          <w:rFonts w:ascii="Times New Roman"/>
          <w:b w:val="false"/>
          <w:i w:val="false"/>
          <w:color w:val="000000"/>
          <w:sz w:val="28"/>
        </w:rPr>
        <w:t>
      31. Жалоба на решение, действий (бездействий) услугодателя по вопросам оказания государственных услуг подается на имя руководителя услугодателя, уполномоченного органа, осуществляющего руководство в области твердых полезных ископаемых, в уполномоченный орган по оценке и контролю за качеством оказания государственных услуг.</w:t>
      </w:r>
    </w:p>
    <w:bookmarkEnd w:id="71"/>
    <w:bookmarkStart w:name="z78" w:id="7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72"/>
    <w:bookmarkStart w:name="z79" w:id="73"/>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73"/>
    <w:bookmarkStart w:name="z80" w:id="7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74"/>
    <w:bookmarkStart w:name="z81" w:id="7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удовлетворяющее требованиям, указанным в жалобе.</w:t>
      </w:r>
    </w:p>
    <w:bookmarkEnd w:id="75"/>
    <w:bookmarkStart w:name="z82" w:id="7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6"/>
    <w:bookmarkStart w:name="z83" w:id="7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7"/>
    <w:bookmarkStart w:name="z84" w:id="78"/>
    <w:p>
      <w:pPr>
        <w:spacing w:after="0"/>
        <w:ind w:left="0"/>
        <w:jc w:val="both"/>
      </w:pPr>
      <w:r>
        <w:rPr>
          <w:rFonts w:ascii="Times New Roman"/>
          <w:b w:val="false"/>
          <w:i w:val="false"/>
          <w:color w:val="000000"/>
          <w:sz w:val="28"/>
        </w:rPr>
        <w:t xml:space="preserve">
      32.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"Подача и рассмотрения</w:t>
            </w:r>
            <w:r>
              <w:br/>
            </w:r>
            <w:r>
              <w:rPr>
                <w:rFonts w:ascii="Times New Roman"/>
                <w:b w:val="false"/>
                <w:i w:val="false"/>
                <w:color w:val="000000"/>
                <w:sz w:val="20"/>
              </w:rPr>
              <w:t>заявлений на выдачу</w:t>
            </w:r>
            <w:r>
              <w:br/>
            </w:r>
            <w:r>
              <w:rPr>
                <w:rFonts w:ascii="Times New Roman"/>
                <w:b w:val="false"/>
                <w:i w:val="false"/>
                <w:color w:val="000000"/>
                <w:sz w:val="20"/>
              </w:rPr>
              <w:t>лицензий на добычу твердых</w:t>
            </w:r>
            <w:r>
              <w:br/>
            </w:r>
            <w:r>
              <w:rPr>
                <w:rFonts w:ascii="Times New Roman"/>
                <w:b w:val="false"/>
                <w:i w:val="false"/>
                <w:color w:val="000000"/>
                <w:sz w:val="20"/>
              </w:rPr>
              <w:t>полезных ископаемых"</w:t>
            </w:r>
          </w:p>
        </w:tc>
      </w:tr>
    </w:tbl>
    <w:bookmarkStart w:name="z86" w:id="79"/>
    <w:p>
      <w:pPr>
        <w:spacing w:after="0"/>
        <w:ind w:left="0"/>
        <w:jc w:val="left"/>
      </w:pPr>
      <w:r>
        <w:rPr>
          <w:rFonts w:ascii="Times New Roman"/>
          <w:b/>
          <w:i w:val="false"/>
          <w:color w:val="000000"/>
        </w:rPr>
        <w:t xml:space="preserve"> Перечень основных требований к оказанию государственной услуги "Подача и рассмотрение заявлений на выдачу лицензий на добычу твердых полезных ископаемых"</w:t>
      </w:r>
    </w:p>
    <w:bookmarkEnd w:id="79"/>
    <w:p>
      <w:pPr>
        <w:spacing w:after="0"/>
        <w:ind w:left="0"/>
        <w:jc w:val="both"/>
      </w:pPr>
      <w:r>
        <w:rPr>
          <w:rFonts w:ascii="Times New Roman"/>
          <w:b w:val="false"/>
          <w:i w:val="false"/>
          <w:color w:val="ff0000"/>
          <w:sz w:val="28"/>
        </w:rPr>
        <w:t xml:space="preserve">
      Сноска. Приложение с изменениями, внесенными приказом и.о. Министра промышленности и строительства РК от 17.05.2024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недропользователей "Minerals.gov.kz" (далее –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лицензий на добычу твердых полезных ископаемых:</w:t>
            </w:r>
          </w:p>
          <w:p>
            <w:pPr>
              <w:spacing w:after="20"/>
              <w:ind w:left="20"/>
              <w:jc w:val="both"/>
            </w:pPr>
            <w:r>
              <w:rPr>
                <w:rFonts w:ascii="Times New Roman"/>
                <w:b w:val="false"/>
                <w:i w:val="false"/>
                <w:color w:val="000000"/>
                <w:sz w:val="20"/>
              </w:rPr>
              <w:t>
1) рассмотрение заявления на соответствие Правилам и направление заявления уполномоченному органу по изучению недр либо мотивированный отказ – 10 рабочих дней (в случае доработки при исключительном праве 30 календарных дней);</w:t>
            </w:r>
          </w:p>
          <w:p>
            <w:pPr>
              <w:spacing w:after="20"/>
              <w:ind w:left="20"/>
              <w:jc w:val="both"/>
            </w:pPr>
            <w:r>
              <w:rPr>
                <w:rFonts w:ascii="Times New Roman"/>
                <w:b w:val="false"/>
                <w:i w:val="false"/>
                <w:color w:val="000000"/>
                <w:sz w:val="20"/>
              </w:rPr>
              <w:t>
2) рассмотрение заявления уполномоченным органом по изучению недр и выдача уведомления в случае необходимости – 10 рабочих дней;</w:t>
            </w:r>
          </w:p>
          <w:p>
            <w:pPr>
              <w:spacing w:after="20"/>
              <w:ind w:left="20"/>
              <w:jc w:val="both"/>
            </w:pPr>
            <w:r>
              <w:rPr>
                <w:rFonts w:ascii="Times New Roman"/>
                <w:b w:val="false"/>
                <w:i w:val="false"/>
                <w:color w:val="000000"/>
                <w:sz w:val="20"/>
              </w:rPr>
              <w:t>
3) отказ от заявления услугополучателем либо представление измененных сведений о запрашиваемом участке недр с учетом замечаний уполномоченного органа по изучению недр – 20 рабочих дней;</w:t>
            </w:r>
          </w:p>
          <w:p>
            <w:pPr>
              <w:spacing w:after="20"/>
              <w:ind w:left="20"/>
              <w:jc w:val="both"/>
            </w:pPr>
            <w:r>
              <w:rPr>
                <w:rFonts w:ascii="Times New Roman"/>
                <w:b w:val="false"/>
                <w:i w:val="false"/>
                <w:color w:val="000000"/>
                <w:sz w:val="20"/>
              </w:rPr>
              <w:t xml:space="preserve">
4) направление уведомления услугополучателем в уполномоченный орган по изучению недр об устранении замечаний в части несоответствия </w:t>
            </w:r>
            <w:r>
              <w:rPr>
                <w:rFonts w:ascii="Times New Roman"/>
                <w:b w:val="false"/>
                <w:i w:val="false"/>
                <w:color w:val="000000"/>
                <w:sz w:val="20"/>
              </w:rPr>
              <w:t>статье 209</w:t>
            </w:r>
            <w:r>
              <w:rPr>
                <w:rFonts w:ascii="Times New Roman"/>
                <w:b w:val="false"/>
                <w:i w:val="false"/>
                <w:color w:val="000000"/>
                <w:sz w:val="20"/>
              </w:rPr>
              <w:t xml:space="preserve"> Кодекса либо направление возражения услугополучателем – 20 рабочих дней;</w:t>
            </w:r>
          </w:p>
          <w:p>
            <w:pPr>
              <w:spacing w:after="20"/>
              <w:ind w:left="20"/>
              <w:jc w:val="both"/>
            </w:pPr>
            <w:r>
              <w:rPr>
                <w:rFonts w:ascii="Times New Roman"/>
                <w:b w:val="false"/>
                <w:i w:val="false"/>
                <w:color w:val="000000"/>
                <w:sz w:val="20"/>
              </w:rPr>
              <w:t xml:space="preserve">
5) повторное рассмотрение уполномоченным органом по изучению недр заявления о соответствии границ запрашиваемого участка недр требованиям </w:t>
            </w:r>
            <w:r>
              <w:rPr>
                <w:rFonts w:ascii="Times New Roman"/>
                <w:b w:val="false"/>
                <w:i w:val="false"/>
                <w:color w:val="000000"/>
                <w:sz w:val="20"/>
              </w:rPr>
              <w:t>статьи 209</w:t>
            </w:r>
            <w:r>
              <w:rPr>
                <w:rFonts w:ascii="Times New Roman"/>
                <w:b w:val="false"/>
                <w:i w:val="false"/>
                <w:color w:val="000000"/>
                <w:sz w:val="20"/>
              </w:rPr>
              <w:t xml:space="preserve"> Кодекса – 10 рабочих дней после получения уведомления от услугополучателя;</w:t>
            </w:r>
          </w:p>
          <w:p>
            <w:pPr>
              <w:spacing w:after="20"/>
              <w:ind w:left="20"/>
              <w:jc w:val="both"/>
            </w:pPr>
            <w:r>
              <w:rPr>
                <w:rFonts w:ascii="Times New Roman"/>
                <w:b w:val="false"/>
                <w:i w:val="false"/>
                <w:color w:val="000000"/>
                <w:sz w:val="20"/>
              </w:rPr>
              <w:t>
6) В случае согласования с уполномоченным органом по изучению недр границ запрашиваемого участка недр размещение уведомления направленного услугодателем услугополучателю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на интернет-ресурсе услугодателя и в ЕПН "Minerals.gov.kz"– 2 рабочих дня со дня направления уведомления услугополучателю;</w:t>
            </w:r>
          </w:p>
          <w:p>
            <w:pPr>
              <w:spacing w:after="20"/>
              <w:ind w:left="20"/>
              <w:jc w:val="both"/>
            </w:pPr>
            <w:r>
              <w:rPr>
                <w:rFonts w:ascii="Times New Roman"/>
                <w:b w:val="false"/>
                <w:i w:val="false"/>
                <w:color w:val="000000"/>
                <w:sz w:val="20"/>
              </w:rPr>
              <w:t>
7) предоставление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 1 год со дня уведомления (в случае необходимости продление на 1 год);</w:t>
            </w:r>
          </w:p>
          <w:p>
            <w:pPr>
              <w:spacing w:after="20"/>
              <w:ind w:left="20"/>
              <w:jc w:val="both"/>
            </w:pPr>
            <w:r>
              <w:rPr>
                <w:rFonts w:ascii="Times New Roman"/>
                <w:b w:val="false"/>
                <w:i w:val="false"/>
                <w:color w:val="000000"/>
                <w:sz w:val="20"/>
              </w:rPr>
              <w:t>
8) выдача лицензии либо мотивированный отказ – 5 рабочих дней со дня предоставления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осуществляется в соответствии со </w:t>
            </w:r>
            <w:r>
              <w:rPr>
                <w:rFonts w:ascii="Times New Roman"/>
                <w:b w:val="false"/>
                <w:i w:val="false"/>
                <w:color w:val="000000"/>
                <w:sz w:val="20"/>
              </w:rPr>
              <w:t>статьей 727</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за исключением выдачи лицензий в рамках </w:t>
            </w:r>
            <w:r>
              <w:rPr>
                <w:rFonts w:ascii="Times New Roman"/>
                <w:b w:val="false"/>
                <w:i w:val="false"/>
                <w:color w:val="000000"/>
                <w:sz w:val="20"/>
              </w:rPr>
              <w:t>статьи 201</w:t>
            </w:r>
            <w:r>
              <w:rPr>
                <w:rFonts w:ascii="Times New Roman"/>
                <w:b w:val="false"/>
                <w:i w:val="false"/>
                <w:color w:val="000000"/>
                <w:sz w:val="20"/>
              </w:rPr>
              <w:t xml:space="preserve"> и </w:t>
            </w:r>
            <w:r>
              <w:rPr>
                <w:rFonts w:ascii="Times New Roman"/>
                <w:b w:val="false"/>
                <w:i w:val="false"/>
                <w:color w:val="000000"/>
                <w:sz w:val="20"/>
              </w:rPr>
              <w:t>пункта 11</w:t>
            </w:r>
            <w:r>
              <w:rPr>
                <w:rFonts w:ascii="Times New Roman"/>
                <w:b w:val="false"/>
                <w:i w:val="false"/>
                <w:color w:val="000000"/>
                <w:sz w:val="20"/>
              </w:rPr>
              <w:t xml:space="preserve"> статьи 277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заявлению прилагаются следующие документы:</w:t>
            </w:r>
          </w:p>
          <w:p>
            <w:pPr>
              <w:spacing w:after="20"/>
              <w:ind w:left="20"/>
              <w:jc w:val="both"/>
            </w:pPr>
            <w:r>
              <w:rPr>
                <w:rFonts w:ascii="Times New Roman"/>
                <w:b w:val="false"/>
                <w:i w:val="false"/>
                <w:color w:val="000000"/>
                <w:sz w:val="20"/>
              </w:rPr>
              <w:t>
1) копии документов, подтверждающих сведения об услугополучателе;</w:t>
            </w:r>
          </w:p>
          <w:p>
            <w:pPr>
              <w:spacing w:after="20"/>
              <w:ind w:left="20"/>
              <w:jc w:val="both"/>
            </w:pPr>
            <w:r>
              <w:rPr>
                <w:rFonts w:ascii="Times New Roman"/>
                <w:b w:val="false"/>
                <w:i w:val="false"/>
                <w:color w:val="000000"/>
                <w:sz w:val="20"/>
              </w:rPr>
              <w:t>
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p>
            <w:pPr>
              <w:spacing w:after="20"/>
              <w:ind w:left="20"/>
              <w:jc w:val="both"/>
            </w:pPr>
            <w:r>
              <w:rPr>
                <w:rFonts w:ascii="Times New Roman"/>
                <w:b w:val="false"/>
                <w:i w:val="false"/>
                <w:color w:val="000000"/>
                <w:sz w:val="20"/>
              </w:rPr>
              <w:t>
3) документ, подтверждающий полномочия лица, действующего от имени заявителя при подаче заявления, если такое лицо назначено услугополучателем;</w:t>
            </w:r>
          </w:p>
          <w:p>
            <w:pPr>
              <w:spacing w:after="20"/>
              <w:ind w:left="20"/>
              <w:jc w:val="both"/>
            </w:pPr>
            <w:r>
              <w:rPr>
                <w:rFonts w:ascii="Times New Roman"/>
                <w:b w:val="false"/>
                <w:i w:val="false"/>
                <w:color w:val="000000"/>
                <w:sz w:val="20"/>
              </w:rPr>
              <w:t xml:space="preserve">
4) проект плана горных работ, разработанный в соответствии со </w:t>
            </w:r>
            <w:r>
              <w:rPr>
                <w:rFonts w:ascii="Times New Roman"/>
                <w:b w:val="false"/>
                <w:i w:val="false"/>
                <w:color w:val="000000"/>
                <w:sz w:val="20"/>
              </w:rPr>
              <w:t>статьей 216</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
5) проект плана ликвидации, разработанный в соответствии со </w:t>
            </w:r>
            <w:r>
              <w:rPr>
                <w:rFonts w:ascii="Times New Roman"/>
                <w:b w:val="false"/>
                <w:i w:val="false"/>
                <w:color w:val="000000"/>
                <w:sz w:val="20"/>
              </w:rPr>
              <w:t>статьей 217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
6) отчет об оценке ресурсов и запасов твердых полезных ископаемых участка недр, который услугополучатель просит предоставить в пользование, либо положительное заключение государственной экспертизы недр, выданное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p>
            <w:pPr>
              <w:spacing w:after="20"/>
              <w:ind w:left="20"/>
              <w:jc w:val="both"/>
            </w:pPr>
            <w:r>
              <w:rPr>
                <w:rFonts w:ascii="Times New Roman"/>
                <w:b w:val="false"/>
                <w:i w:val="false"/>
                <w:color w:val="000000"/>
                <w:sz w:val="20"/>
              </w:rPr>
              <w:t>
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p>
            <w:pPr>
              <w:spacing w:after="20"/>
              <w:ind w:left="20"/>
              <w:jc w:val="both"/>
            </w:pPr>
            <w:r>
              <w:rPr>
                <w:rFonts w:ascii="Times New Roman"/>
                <w:b w:val="false"/>
                <w:i w:val="false"/>
                <w:color w:val="000000"/>
                <w:sz w:val="20"/>
              </w:rPr>
              <w:t>
9) документы, подтверждающие наличие у услугополучателя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p>
            <w:pPr>
              <w:spacing w:after="20"/>
              <w:ind w:left="20"/>
              <w:jc w:val="both"/>
            </w:pPr>
            <w:r>
              <w:rPr>
                <w:rFonts w:ascii="Times New Roman"/>
                <w:b w:val="false"/>
                <w:i w:val="false"/>
                <w:color w:val="000000"/>
                <w:sz w:val="20"/>
              </w:rPr>
              <w:t>
10) согласие недропользователя, проводящего операции по добыче углеводородов на запрашиваемом участке недр (его части);</w:t>
            </w:r>
          </w:p>
          <w:p>
            <w:pPr>
              <w:spacing w:after="20"/>
              <w:ind w:left="20"/>
              <w:jc w:val="both"/>
            </w:pPr>
            <w:r>
              <w:rPr>
                <w:rFonts w:ascii="Times New Roman"/>
                <w:b w:val="false"/>
                <w:i w:val="false"/>
                <w:color w:val="000000"/>
                <w:sz w:val="20"/>
              </w:rPr>
              <w:t>
11) соглашение о социально-экономической поддержке местного населения,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pPr>
              <w:spacing w:after="20"/>
              <w:ind w:left="20"/>
              <w:jc w:val="both"/>
            </w:pPr>
            <w:r>
              <w:rPr>
                <w:rFonts w:ascii="Times New Roman"/>
                <w:b w:val="false"/>
                <w:i w:val="false"/>
                <w:color w:val="000000"/>
                <w:sz w:val="20"/>
              </w:rPr>
              <w:t>
12) справка налогового органа об отсутствии у услугополучателя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pPr>
              <w:spacing w:after="20"/>
              <w:ind w:left="20"/>
              <w:jc w:val="both"/>
            </w:pPr>
            <w:r>
              <w:rPr>
                <w:rFonts w:ascii="Times New Roman"/>
                <w:b w:val="false"/>
                <w:i w:val="false"/>
                <w:color w:val="000000"/>
                <w:sz w:val="20"/>
              </w:rPr>
              <w:t xml:space="preserve">
К заявлению о выдаче лицензии на добычу твердых полезных ископаемых, поданному в соответствии с </w:t>
            </w:r>
            <w:r>
              <w:rPr>
                <w:rFonts w:ascii="Times New Roman"/>
                <w:b w:val="false"/>
                <w:i w:val="false"/>
                <w:color w:val="000000"/>
                <w:sz w:val="20"/>
              </w:rPr>
              <w:t>пунктом 5</w:t>
            </w:r>
            <w:r>
              <w:rPr>
                <w:rFonts w:ascii="Times New Roman"/>
                <w:b w:val="false"/>
                <w:i w:val="false"/>
                <w:color w:val="000000"/>
                <w:sz w:val="20"/>
              </w:rPr>
              <w:t xml:space="preserve"> настоящих Правил, помимо документов, предусмотренных настоящим пунктом,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w:t>
            </w:r>
          </w:p>
          <w:p>
            <w:pPr>
              <w:spacing w:after="20"/>
              <w:ind w:left="20"/>
              <w:jc w:val="both"/>
            </w:pPr>
            <w:r>
              <w:rPr>
                <w:rFonts w:ascii="Times New Roman"/>
                <w:b w:val="false"/>
                <w:i w:val="false"/>
                <w:color w:val="000000"/>
                <w:sz w:val="20"/>
              </w:rPr>
              <w:t>
Отчет об оценке ресурсов и запасов твердых полезных ископаемых, предусмотренный настоящим пунктом, подготавливается компетентным лицом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pPr>
              <w:spacing w:after="20"/>
              <w:ind w:left="20"/>
              <w:jc w:val="both"/>
            </w:pPr>
            <w:r>
              <w:rPr>
                <w:rFonts w:ascii="Times New Roman"/>
                <w:b w:val="false"/>
                <w:i w:val="false"/>
                <w:color w:val="000000"/>
                <w:sz w:val="20"/>
              </w:rPr>
              <w:t xml:space="preserve">
Услугодатели при подаче заявления на получение лицензии на добычу твердых полезных ископаемых могут представлять услугополучателю отчет по подсчету запасов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p>
            <w:pPr>
              <w:spacing w:after="20"/>
              <w:ind w:left="20"/>
              <w:jc w:val="both"/>
            </w:pPr>
            <w:r>
              <w:rPr>
                <w:rFonts w:ascii="Times New Roman"/>
                <w:b w:val="false"/>
                <w:i w:val="false"/>
                <w:color w:val="000000"/>
                <w:sz w:val="20"/>
              </w:rPr>
              <w:t>
2.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p>
            <w:pPr>
              <w:spacing w:after="20"/>
              <w:ind w:left="20"/>
              <w:jc w:val="both"/>
            </w:pPr>
            <w:r>
              <w:rPr>
                <w:rFonts w:ascii="Times New Roman"/>
                <w:b w:val="false"/>
                <w:i w:val="false"/>
                <w:color w:val="000000"/>
                <w:sz w:val="20"/>
              </w:rPr>
              <w:t>
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наличие (остаток) денег у услугополучателя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p>
            <w:pPr>
              <w:spacing w:after="0"/>
              <w:ind w:left="0"/>
              <w:jc w:val="both"/>
            </w:pPr>
            <w:r>
              <w:rPr>
                <w:rFonts w:ascii="Times New Roman"/>
                <w:b w:val="false"/>
                <w:i w:val="false"/>
                <w:color w:val="000000"/>
                <w:sz w:val="20"/>
              </w:rPr>
              <w:t>
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услугополучателя финансовых возможностей. При наличии у услугополучателя нескольких счетов в банке второго уровня для целей подтверждения финансовых возможностей в совокупности учитываются также сведения об остатке и движении денежных средства по нескольким счетам, по которым представлены выписки;</w:t>
            </w:r>
          </w:p>
          <w:p>
            <w:pPr>
              <w:spacing w:after="20"/>
              <w:ind w:left="20"/>
              <w:jc w:val="both"/>
            </w:pPr>
          </w:p>
          <w:p>
            <w:pPr>
              <w:spacing w:after="20"/>
              <w:ind w:left="20"/>
              <w:jc w:val="both"/>
            </w:pPr>
            <w:r>
              <w:rPr>
                <w:rFonts w:ascii="Times New Roman"/>
                <w:b w:val="false"/>
                <w:i w:val="false"/>
                <w:color w:val="000000"/>
                <w:sz w:val="20"/>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услугополучателя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p>
            <w:pPr>
              <w:spacing w:after="20"/>
              <w:ind w:left="20"/>
              <w:jc w:val="both"/>
            </w:pPr>
            <w:r>
              <w:rPr>
                <w:rFonts w:ascii="Times New Roman"/>
                <w:b w:val="false"/>
                <w:i w:val="false"/>
                <w:color w:val="000000"/>
                <w:sz w:val="20"/>
              </w:rPr>
              <w:t>
3) финансовая отчетность услугополучателя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p>
            <w:pPr>
              <w:spacing w:after="20"/>
              <w:ind w:left="20"/>
              <w:jc w:val="both"/>
            </w:pPr>
            <w:r>
              <w:rPr>
                <w:rFonts w:ascii="Times New Roman"/>
                <w:b w:val="false"/>
                <w:i w:val="false"/>
                <w:color w:val="000000"/>
                <w:sz w:val="20"/>
              </w:rPr>
              <w:t>
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услугодателем.</w:t>
            </w:r>
          </w:p>
          <w:p>
            <w:pPr>
              <w:spacing w:after="20"/>
              <w:ind w:left="20"/>
              <w:jc w:val="both"/>
            </w:pPr>
            <w:r>
              <w:rPr>
                <w:rFonts w:ascii="Times New Roman"/>
                <w:b w:val="false"/>
                <w:i w:val="false"/>
                <w:color w:val="000000"/>
                <w:sz w:val="20"/>
              </w:rPr>
              <w:t>
Если в качестве документа, подтверждающего наличие у услугополучателя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w:t>
            </w:r>
          </w:p>
          <w:p>
            <w:pPr>
              <w:spacing w:after="20"/>
              <w:ind w:left="20"/>
              <w:jc w:val="both"/>
            </w:pPr>
            <w:r>
              <w:rPr>
                <w:rFonts w:ascii="Times New Roman"/>
                <w:b w:val="false"/>
                <w:i w:val="false"/>
                <w:color w:val="000000"/>
                <w:sz w:val="20"/>
              </w:rPr>
              <w:t>
3. Для подтверждения наличия у услугополучателя профессиональных возможностей, достаточных для проведения операций по добыче, представляются любые из следующих документов:</w:t>
            </w:r>
          </w:p>
          <w:p>
            <w:pPr>
              <w:spacing w:after="20"/>
              <w:ind w:left="20"/>
              <w:jc w:val="both"/>
            </w:pPr>
            <w:r>
              <w:rPr>
                <w:rFonts w:ascii="Times New Roman"/>
                <w:b w:val="false"/>
                <w:i w:val="false"/>
                <w:color w:val="000000"/>
                <w:sz w:val="20"/>
              </w:rPr>
              <w:t>
1) справка о наличии в штате специалистов или копия договора оказания услуг со специалистами в следующих областях:</w:t>
            </w:r>
          </w:p>
          <w:p>
            <w:pPr>
              <w:spacing w:after="20"/>
              <w:ind w:left="20"/>
              <w:jc w:val="both"/>
            </w:pPr>
            <w:r>
              <w:rPr>
                <w:rFonts w:ascii="Times New Roman"/>
                <w:b w:val="false"/>
                <w:i w:val="false"/>
                <w:color w:val="000000"/>
                <w:sz w:val="20"/>
              </w:rPr>
              <w:t>
геологии или геофизики;</w:t>
            </w:r>
          </w:p>
          <w:p>
            <w:pPr>
              <w:spacing w:after="20"/>
              <w:ind w:left="20"/>
              <w:jc w:val="both"/>
            </w:pPr>
            <w:r>
              <w:rPr>
                <w:rFonts w:ascii="Times New Roman"/>
                <w:b w:val="false"/>
                <w:i w:val="false"/>
                <w:color w:val="000000"/>
                <w:sz w:val="20"/>
              </w:rPr>
              <w:t>
горной инженерии;</w:t>
            </w:r>
          </w:p>
          <w:p>
            <w:pPr>
              <w:spacing w:after="20"/>
              <w:ind w:left="20"/>
              <w:jc w:val="both"/>
            </w:pPr>
            <w:r>
              <w:rPr>
                <w:rFonts w:ascii="Times New Roman"/>
                <w:b w:val="false"/>
                <w:i w:val="false"/>
                <w:color w:val="000000"/>
                <w:sz w:val="20"/>
              </w:rPr>
              <w:t>
геодезии или маркшейдерии;</w:t>
            </w:r>
          </w:p>
          <w:p>
            <w:pPr>
              <w:spacing w:after="20"/>
              <w:ind w:left="20"/>
              <w:jc w:val="both"/>
            </w:pPr>
            <w:r>
              <w:rPr>
                <w:rFonts w:ascii="Times New Roman"/>
                <w:b w:val="false"/>
                <w:i w:val="false"/>
                <w:color w:val="000000"/>
                <w:sz w:val="20"/>
              </w:rPr>
              <w:t>
2) копии договора оказания услуг с подрядной организацией или договора оказания услуг оператора, назначаемого услугополучателем в соответствии с главой 6 Кодекса, в случае выдачи услугополучателю запрашиваемой лицензии на добычу, в штате которых имеются специалисты, перечисленные в подпункте 1) части первой настоящего пункта.</w:t>
            </w:r>
          </w:p>
          <w:p>
            <w:pPr>
              <w:spacing w:after="20"/>
              <w:ind w:left="20"/>
              <w:jc w:val="both"/>
            </w:pPr>
            <w:r>
              <w:rPr>
                <w:rFonts w:ascii="Times New Roman"/>
                <w:b w:val="false"/>
                <w:i w:val="false"/>
                <w:color w:val="000000"/>
                <w:sz w:val="20"/>
              </w:rPr>
              <w:t>
Если в качестве документа, подтверждающего наличие у услугополучателя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услугополучателем в соответствии с главой 6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p>
            <w:pPr>
              <w:spacing w:after="20"/>
              <w:ind w:left="20"/>
              <w:jc w:val="both"/>
            </w:pPr>
            <w:r>
              <w:rPr>
                <w:rFonts w:ascii="Times New Roman"/>
                <w:b w:val="false"/>
                <w:i w:val="false"/>
                <w:color w:val="000000"/>
                <w:sz w:val="20"/>
              </w:rPr>
              <w:t>
4. Подтверждением наличия у услугополучателя технических возможностей, достаточных для проведения операций по добыче, являются любые из следующих документов:</w:t>
            </w:r>
          </w:p>
          <w:p>
            <w:pPr>
              <w:spacing w:after="20"/>
              <w:ind w:left="20"/>
              <w:jc w:val="both"/>
            </w:pPr>
            <w:r>
              <w:rPr>
                <w:rFonts w:ascii="Times New Roman"/>
                <w:b w:val="false"/>
                <w:i w:val="false"/>
                <w:color w:val="000000"/>
                <w:sz w:val="20"/>
              </w:rPr>
              <w:t xml:space="preserve">
1) копия лицензии на осуществление деятельности по эксплуатации горных и химических производств, выданная заявителю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w:t>
            </w:r>
          </w:p>
          <w:p>
            <w:pPr>
              <w:spacing w:after="20"/>
              <w:ind w:left="20"/>
              <w:jc w:val="both"/>
            </w:pPr>
            <w:r>
              <w:rPr>
                <w:rFonts w:ascii="Times New Roman"/>
                <w:b w:val="false"/>
                <w:i w:val="false"/>
                <w:color w:val="000000"/>
                <w:sz w:val="20"/>
              </w:rPr>
              <w:t xml:space="preserve">
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услугополучателем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p>
            <w:pPr>
              <w:spacing w:after="20"/>
              <w:ind w:left="20"/>
              <w:jc w:val="both"/>
            </w:pPr>
            <w:r>
              <w:rPr>
                <w:rFonts w:ascii="Times New Roman"/>
                <w:b w:val="false"/>
                <w:i w:val="false"/>
                <w:color w:val="000000"/>
                <w:sz w:val="20"/>
              </w:rPr>
              <w:t xml:space="preserve">
Если в качестве документа, подтверждающего наличие у услугополучателя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услугополучателем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к заявлению дополнительно прилагается копия лицензии, предусмотренной в подпункте 1) части первой настоящего пункта. </w:t>
            </w:r>
          </w:p>
          <w:p>
            <w:pPr>
              <w:spacing w:after="20"/>
              <w:ind w:left="20"/>
              <w:jc w:val="both"/>
            </w:pPr>
            <w:r>
              <w:rPr>
                <w:rFonts w:ascii="Times New Roman"/>
                <w:b w:val="false"/>
                <w:i w:val="false"/>
                <w:color w:val="000000"/>
                <w:sz w:val="20"/>
              </w:rPr>
              <w:t xml:space="preserve">
Заявители при подаче заявления на получение лицензии на добычу твердых полезных ископаемых могут представлять услугодателю отчет по подсчету запасов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278 Кодекса.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выдаче лицензии на добычу твердых полезных ископаемых при наличии одного из следующих оснований:</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4) заявление или прилагаемые к нему документы не соответствуют требованиям, предусмотренным настоящими Правилами;</w:t>
            </w:r>
          </w:p>
          <w:p>
            <w:pPr>
              <w:spacing w:after="20"/>
              <w:ind w:left="20"/>
              <w:jc w:val="both"/>
            </w:pPr>
            <w:r>
              <w:rPr>
                <w:rFonts w:ascii="Times New Roman"/>
                <w:b w:val="false"/>
                <w:i w:val="false"/>
                <w:color w:val="000000"/>
                <w:sz w:val="20"/>
              </w:rPr>
              <w:t>
5) к заявлению не приложены документы, требуемые настоящими Правилами;</w:t>
            </w:r>
          </w:p>
          <w:p>
            <w:pPr>
              <w:spacing w:after="20"/>
              <w:ind w:left="20"/>
              <w:jc w:val="both"/>
            </w:pPr>
            <w:r>
              <w:rPr>
                <w:rFonts w:ascii="Times New Roman"/>
                <w:b w:val="false"/>
                <w:i w:val="false"/>
                <w:color w:val="000000"/>
                <w:sz w:val="20"/>
              </w:rPr>
              <w:t>
6) в течение одного года до подачи заявления у услугополучателя или у лица, прямо или косвенно контролирующего услугополучателя или находящегося под его контролем, услугодателем была отозвана лицензия на недропользование по запрашиваемому участку недр по основаниям, предусмотренным Кодексом;</w:t>
            </w:r>
          </w:p>
          <w:p>
            <w:pPr>
              <w:spacing w:after="20"/>
              <w:ind w:left="20"/>
              <w:jc w:val="both"/>
            </w:pPr>
            <w:r>
              <w:rPr>
                <w:rFonts w:ascii="Times New Roman"/>
                <w:b w:val="false"/>
                <w:i w:val="false"/>
                <w:color w:val="000000"/>
                <w:sz w:val="20"/>
              </w:rPr>
              <w:t>
7) в течение пяти лет, предшествующих дате подачи заявления, услугополучатель или лицо, прямо или косвенно контролирующее услугополучателя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p>
            <w:pPr>
              <w:spacing w:after="20"/>
              <w:ind w:left="20"/>
              <w:jc w:val="both"/>
            </w:pPr>
            <w:r>
              <w:rPr>
                <w:rFonts w:ascii="Times New Roman"/>
                <w:b w:val="false"/>
                <w:i w:val="false"/>
                <w:color w:val="000000"/>
                <w:sz w:val="20"/>
              </w:rPr>
              <w:t>
8) в течение одного года до подачи заявления право недропользования, ранее предоставленное услугополучателю либо лицу, прямо или косвенно контролирующему услугополучателя или находящемуся под его контролем, в отношении запрашиваемого участка недр (его части) было прекращено;</w:t>
            </w:r>
          </w:p>
          <w:p>
            <w:pPr>
              <w:spacing w:after="20"/>
              <w:ind w:left="20"/>
              <w:jc w:val="both"/>
            </w:pPr>
            <w:r>
              <w:rPr>
                <w:rFonts w:ascii="Times New Roman"/>
                <w:b w:val="false"/>
                <w:i w:val="false"/>
                <w:color w:val="000000"/>
                <w:sz w:val="20"/>
              </w:rPr>
              <w:t>
9) выдача лицензии повлечет возникновение угрозы национальной безопасности;</w:t>
            </w:r>
          </w:p>
          <w:p>
            <w:pPr>
              <w:spacing w:after="20"/>
              <w:ind w:left="20"/>
              <w:jc w:val="both"/>
            </w:pPr>
            <w:r>
              <w:rPr>
                <w:rFonts w:ascii="Times New Roman"/>
                <w:b w:val="false"/>
                <w:i w:val="false"/>
                <w:color w:val="000000"/>
                <w:sz w:val="20"/>
              </w:rPr>
              <w:t>
10)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w:t>
            </w:r>
          </w:p>
          <w:p>
            <w:pPr>
              <w:spacing w:after="20"/>
              <w:ind w:left="20"/>
              <w:jc w:val="both"/>
            </w:pPr>
            <w:r>
              <w:rPr>
                <w:rFonts w:ascii="Times New Roman"/>
                <w:b w:val="false"/>
                <w:i w:val="false"/>
                <w:color w:val="000000"/>
                <w:sz w:val="20"/>
              </w:rPr>
              <w:t xml:space="preserve">
11) границы запрашиваемого участка недр не соответствуют требованиям </w:t>
            </w:r>
            <w:r>
              <w:rPr>
                <w:rFonts w:ascii="Times New Roman"/>
                <w:b w:val="false"/>
                <w:i w:val="false"/>
                <w:color w:val="000000"/>
                <w:sz w:val="20"/>
              </w:rPr>
              <w:t>Кодекса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12) несоблюдение заявителем срока представления услугодателю проекта плана горных работ, согласованного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оказания государственной услуги размещен на интернет-ресурсе услугодателя – www.miid.gov.kz.</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