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bdd0" w14:textId="b16bd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отчетности, предусмотренную стандартом Инициативы прозрачности добывающих отраслей в Республике Казахстан и руководства по ее заполнению</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19 апреля 2018 года № 255. Зарегистрирован в Министерстве юстиции Республики Казахстан 7 июня 2018 года № 17009.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76 Кодекса Республики Казахстан от 27 декабря 2017 года "О недрах и недропользовании",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форму отчетности, предусмотренную стандартом Инициативы прозрачности добывающих отраслей в Республике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руководство по заполнению формы отчетности, предусмотренную стандартом Инициативы прозрачности добывающих отраслей в Республике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Комитету геологии и недропользования Министерства по инвестициям и развитию Республики Казахстан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7"/>
    <w:bookmarkStart w:name="z12"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инвестициями развитию Республики Казахстан сведений об исполнении мероприятий, согласноподпунктам 1), 2) и 3) настоящего пункта.</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приказа возложитьна курирующеговице-министра по инвестициям и развитию Республики Казахстан.</w:t>
      </w:r>
    </w:p>
    <w:bookmarkEnd w:id="9"/>
    <w:bookmarkStart w:name="z14" w:id="10"/>
    <w:p>
      <w:pPr>
        <w:spacing w:after="0"/>
        <w:ind w:left="0"/>
        <w:jc w:val="both"/>
      </w:pPr>
      <w:r>
        <w:rPr>
          <w:rFonts w:ascii="Times New Roman"/>
          <w:b w:val="false"/>
          <w:i w:val="false"/>
          <w:color w:val="000000"/>
          <w:sz w:val="28"/>
        </w:rPr>
        <w:t>
      4. Настоящий приказ вводится в действие с 29 июня 2018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по инвестициям и развитию</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6"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Председатель Комитета</w:t>
      </w:r>
      <w:r>
        <w:br/>
      </w:r>
      <w:r>
        <w:rPr>
          <w:rFonts w:ascii="Times New Roman"/>
          <w:b w:val="false"/>
          <w:i w:val="false"/>
          <w:color w:val="000000"/>
          <w:sz w:val="28"/>
        </w:rPr>
        <w:t>по статистике Министерства</w:t>
      </w:r>
      <w:r>
        <w:br/>
      </w:r>
      <w:r>
        <w:rPr>
          <w:rFonts w:ascii="Times New Roman"/>
          <w:b w:val="false"/>
          <w:i w:val="false"/>
          <w:color w:val="000000"/>
          <w:sz w:val="28"/>
        </w:rPr>
        <w:t>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 Н. Айдапкелов</w:t>
      </w:r>
      <w:r>
        <w:br/>
      </w:r>
      <w:r>
        <w:rPr>
          <w:rFonts w:ascii="Times New Roman"/>
          <w:b w:val="false"/>
          <w:i w:val="false"/>
          <w:color w:val="000000"/>
          <w:sz w:val="28"/>
        </w:rPr>
        <w:t>"__"_________2018 года</w:t>
      </w:r>
    </w:p>
    <w:bookmarkEnd w:id="11"/>
    <w:bookmarkStart w:name="z17"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 Б. Султанов</w:t>
      </w:r>
      <w:r>
        <w:br/>
      </w:r>
      <w:r>
        <w:rPr>
          <w:rFonts w:ascii="Times New Roman"/>
          <w:b w:val="false"/>
          <w:i w:val="false"/>
          <w:color w:val="000000"/>
          <w:sz w:val="28"/>
        </w:rPr>
        <w:t>"__"_________2018 года</w:t>
      </w:r>
    </w:p>
    <w:bookmarkEnd w:id="12"/>
    <w:bookmarkStart w:name="z18"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энергетики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 К. Бозумбаев</w:t>
      </w:r>
      <w:r>
        <w:br/>
      </w:r>
      <w:r>
        <w:rPr>
          <w:rFonts w:ascii="Times New Roman"/>
          <w:b w:val="false"/>
          <w:i w:val="false"/>
          <w:color w:val="000000"/>
          <w:sz w:val="28"/>
        </w:rPr>
        <w:t>"__"_________2018 года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апреля 2018 года № 255</w:t>
            </w:r>
            <w:r>
              <w:br/>
            </w:r>
          </w:p>
        </w:tc>
      </w:tr>
    </w:tbl>
    <w:bookmarkStart w:name="z20" w:id="14"/>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по налоговым и неналоговым платежам Отчетный период _______</w:t>
      </w:r>
    </w:p>
    <w:bookmarkEnd w:id="14"/>
    <w:bookmarkStart w:name="z21" w:id="15"/>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форма № 1-ННП</w:t>
      </w:r>
      <w:r>
        <w:br/>
      </w: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годовая</w:t>
      </w:r>
      <w:r>
        <w:br/>
      </w: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недропользователи</w:t>
      </w:r>
      <w:r>
        <w:br/>
      </w: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компетентный орган</w:t>
      </w:r>
      <w:r>
        <w:br/>
      </w: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до 30 апреля года, следующего за отчетным периодом</w:t>
      </w:r>
    </w:p>
    <w:bookmarkEnd w:id="15"/>
    <w:bookmarkStart w:name="z22" w:id="16"/>
    <w:p>
      <w:pPr>
        <w:spacing w:after="0"/>
        <w:ind w:left="0"/>
        <w:jc w:val="both"/>
      </w:pPr>
      <w:r>
        <w:rPr>
          <w:rFonts w:ascii="Times New Roman"/>
          <w:b w:val="false"/>
          <w:i w:val="false"/>
          <w:color w:val="000000"/>
          <w:sz w:val="28"/>
        </w:rPr>
        <w:t>
                                                                         Таблица 1</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2"/>
        <w:gridCol w:w="1209"/>
        <w:gridCol w:w="4309"/>
      </w:tblGrid>
      <w:tr>
        <w:trPr>
          <w:trHeight w:val="30" w:hRule="atLeast"/>
        </w:trPr>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Наименование плательщика/получателя</w:t>
            </w:r>
          </w:p>
          <w:bookmarkEnd w:id="17"/>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r>
              <w:rPr>
                <w:rFonts w:ascii="Times New Roman"/>
                <w:b w:val="false"/>
                <w:i w:val="false"/>
                <w:color w:val="000000"/>
                <w:sz w:val="20"/>
              </w:rPr>
              <w:t>Утверждаю:</w:t>
            </w:r>
          </w:p>
        </w:tc>
      </w:tr>
      <w:tr>
        <w:trPr>
          <w:trHeight w:val="30" w:hRule="atLeast"/>
        </w:trPr>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БИН плательщика/получателя</w:t>
            </w:r>
          </w:p>
          <w:bookmarkEnd w:id="18"/>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Сектор</w:t>
            </w:r>
          </w:p>
          <w:bookmarkEnd w:id="19"/>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Нефтегазовый Горнодобывающий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место для</w:t>
            </w:r>
            <w:r>
              <w:br/>
            </w:r>
            <w:r>
              <w:rPr>
                <w:rFonts w:ascii="Times New Roman"/>
                <w:b w:val="false"/>
                <w:i w:val="false"/>
                <w:color w:val="000000"/>
                <w:sz w:val="20"/>
              </w:rPr>
              <w:t>
печати</w:t>
            </w:r>
            <w:r>
              <w:br/>
            </w:r>
            <w:r>
              <w:rPr>
                <w:rFonts w:ascii="Times New Roman"/>
                <w:b w:val="false"/>
                <w:i w:val="false"/>
                <w:color w:val="000000"/>
                <w:sz w:val="20"/>
              </w:rPr>
              <w:t>
(при наличии)</w:t>
            </w:r>
          </w:p>
        </w:tc>
      </w:tr>
      <w:tr>
        <w:trPr>
          <w:trHeight w:val="30" w:hRule="atLeast"/>
        </w:trPr>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Отчет составлен</w:t>
            </w:r>
          </w:p>
          <w:bookmarkEnd w:id="20"/>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Получателем</w:t>
            </w:r>
            <w:r>
              <w:br/>
            </w:r>
            <w:r>
              <w:rPr>
                <w:rFonts w:ascii="Times New Roman"/>
                <w:b w:val="false"/>
                <w:i w:val="false"/>
                <w:color w:val="000000"/>
                <w:sz w:val="20"/>
              </w:rPr>
              <w:t xml:space="preserve">
Плательщиком </w:t>
            </w:r>
          </w:p>
        </w:tc>
        <w:tc>
          <w:tcPr>
            <w:tcW w:w="4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Подтверждение отчета аудитором</w:t>
            </w:r>
          </w:p>
          <w:bookmarkEnd w:id="21"/>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r>
              <w:br/>
            </w:r>
            <w:r>
              <w:rPr>
                <w:rFonts w:ascii="Times New Roman"/>
                <w:b w:val="false"/>
                <w:i w:val="false"/>
                <w:color w:val="000000"/>
                <w:sz w:val="20"/>
              </w:rPr>
              <w:t xml:space="preserve">
Нет </w:t>
            </w:r>
          </w:p>
        </w:tc>
        <w:tc>
          <w:tcPr>
            <w:tcW w:w="0" w:type="auto"/>
            <w:vMerge/>
            <w:tcBorders>
              <w:top w:val="nil"/>
              <w:left w:val="single" w:color="cfcfcf" w:sz="5"/>
              <w:bottom w:val="single" w:color="cfcfcf" w:sz="5"/>
              <w:right w:val="single" w:color="cfcfcf" w:sz="5"/>
            </w:tcBorders>
          </w:tcPr>
          <w:p/>
        </w:tc>
      </w:tr>
      <w:tr>
        <w:trPr>
          <w:trHeight w:val="30" w:hRule="atLeast"/>
        </w:trPr>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Исполнитель (Ф.И.О.) (при наличии)</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телефон, e-mail</w:t>
            </w:r>
          </w:p>
          <w:bookmarkEnd w:id="22"/>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Ф.И.О. (при наличии)</w:t>
            </w:r>
            <w:r>
              <w:br/>
            </w:r>
            <w:r>
              <w:rPr>
                <w:rFonts w:ascii="Times New Roman"/>
                <w:b w:val="false"/>
                <w:i w:val="false"/>
                <w:color w:val="000000"/>
                <w:sz w:val="20"/>
              </w:rPr>
              <w:t>
дата</w:t>
            </w:r>
          </w:p>
          <w:bookmarkEnd w:id="23"/>
        </w:tc>
      </w:tr>
    </w:tbl>
    <w:bookmarkStart w:name="z31" w:id="24"/>
    <w:p>
      <w:pPr>
        <w:spacing w:after="0"/>
        <w:ind w:left="0"/>
        <w:jc w:val="both"/>
      </w:pPr>
      <w:r>
        <w:rPr>
          <w:rFonts w:ascii="Times New Roman"/>
          <w:b w:val="false"/>
          <w:i w:val="false"/>
          <w:color w:val="000000"/>
          <w:sz w:val="28"/>
        </w:rPr>
        <w:t>
                                                                   Таблица 2</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4230"/>
        <w:gridCol w:w="6926"/>
        <w:gridCol w:w="299"/>
        <w:gridCol w:w="299"/>
      </w:tblGrid>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5"/>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Платежи/поступления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 плательщиков /получателей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денежной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w:t>
            </w:r>
            <w:r>
              <w:rPr>
                <w:rFonts w:ascii="Times New Roman"/>
                <w:b/>
                <w:i w:val="false"/>
                <w:color w:val="000000"/>
                <w:sz w:val="20"/>
              </w:rPr>
              <w:t>ты</w:t>
            </w:r>
            <w:r>
              <w:br/>
            </w:r>
            <w:r>
              <w:rPr>
                <w:rFonts w:ascii="Times New Roman"/>
                <w:b w:val="false"/>
                <w:i w:val="false"/>
                <w:color w:val="000000"/>
                <w:sz w:val="20"/>
              </w:rPr>
              <w:t>
</w:t>
            </w:r>
            <w:r>
              <w:rPr>
                <w:rFonts w:ascii="Times New Roman"/>
                <w:b/>
                <w:i w:val="false"/>
                <w:color w:val="000000"/>
                <w:sz w:val="20"/>
              </w:rPr>
              <w:t>сячтенге</w:t>
            </w:r>
          </w:p>
          <w:bookmarkEnd w:id="26"/>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w:t>
            </w:r>
            <w:r>
              <w:rPr>
                <w:rFonts w:ascii="Times New Roman"/>
                <w:b/>
                <w:i w:val="false"/>
                <w:color w:val="000000"/>
                <w:sz w:val="20"/>
              </w:rPr>
              <w:t>ты</w:t>
            </w:r>
            <w:r>
              <w:br/>
            </w:r>
            <w:r>
              <w:rPr>
                <w:rFonts w:ascii="Times New Roman"/>
                <w:b w:val="false"/>
                <w:i w:val="false"/>
                <w:color w:val="000000"/>
                <w:sz w:val="20"/>
              </w:rPr>
              <w:t>
</w:t>
            </w:r>
            <w:r>
              <w:rPr>
                <w:rFonts w:ascii="Times New Roman"/>
                <w:b/>
                <w:i w:val="false"/>
                <w:color w:val="000000"/>
                <w:sz w:val="20"/>
              </w:rPr>
              <w:t>сяч</w:t>
            </w:r>
            <w:r>
              <w:br/>
            </w:r>
            <w:r>
              <w:rPr>
                <w:rFonts w:ascii="Times New Roman"/>
                <w:b w:val="false"/>
                <w:i w:val="false"/>
                <w:color w:val="000000"/>
                <w:sz w:val="20"/>
              </w:rPr>
              <w:t>
</w:t>
            </w:r>
            <w:r>
              <w:rPr>
                <w:rFonts w:ascii="Times New Roman"/>
                <w:b/>
                <w:i w:val="false"/>
                <w:color w:val="000000"/>
                <w:sz w:val="20"/>
              </w:rPr>
              <w:t>дол</w:t>
            </w:r>
            <w:r>
              <w:br/>
            </w:r>
            <w:r>
              <w:rPr>
                <w:rFonts w:ascii="Times New Roman"/>
                <w:b w:val="false"/>
                <w:i w:val="false"/>
                <w:color w:val="000000"/>
                <w:sz w:val="20"/>
              </w:rPr>
              <w:t>
</w:t>
            </w:r>
            <w:r>
              <w:rPr>
                <w:rFonts w:ascii="Times New Roman"/>
                <w:b/>
                <w:i w:val="false"/>
                <w:color w:val="000000"/>
                <w:sz w:val="20"/>
              </w:rPr>
              <w:t>ларов США</w:t>
            </w:r>
          </w:p>
          <w:bookmarkEnd w:id="27"/>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1</w:t>
            </w:r>
          </w:p>
          <w:bookmarkEnd w:id="28"/>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Налоговые поступления</w:t>
            </w:r>
          </w:p>
          <w:bookmarkEnd w:id="29"/>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1.</w:t>
            </w:r>
          </w:p>
          <w:bookmarkEnd w:id="30"/>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101110-101105</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за исключением поступлений от организаций нефтяного сектора</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101110 (101101-101104)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организаций нефтяного сектора</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101105 (101105-101107)</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2.</w:t>
            </w:r>
          </w:p>
          <w:bookmarkEnd w:id="31"/>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101201-101205</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 (101201, 101204)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иностранных граждан, не облагаемых у источника выплаты</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101205</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2"/>
          <w:p>
            <w:pPr>
              <w:spacing w:after="20"/>
              <w:ind w:left="20"/>
              <w:jc w:val="both"/>
            </w:pPr>
            <w:r>
              <w:rPr>
                <w:rFonts w:ascii="Times New Roman"/>
                <w:b w:val="false"/>
                <w:i w:val="false"/>
                <w:color w:val="000000"/>
                <w:sz w:val="20"/>
              </w:rPr>
              <w:t>
3.</w:t>
            </w:r>
          </w:p>
          <w:bookmarkEnd w:id="32"/>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103101</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4.</w:t>
            </w:r>
          </w:p>
          <w:bookmarkEnd w:id="33"/>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юридических лиц и индивидуальных предпринимателей</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5.</w:t>
            </w:r>
          </w:p>
          <w:bookmarkEnd w:id="34"/>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104309 (104303,104308)</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5"/>
          <w:p>
            <w:pPr>
              <w:spacing w:after="20"/>
              <w:ind w:left="20"/>
              <w:jc w:val="both"/>
            </w:pPr>
            <w:r>
              <w:rPr>
                <w:rFonts w:ascii="Times New Roman"/>
                <w:b w:val="false"/>
                <w:i w:val="false"/>
                <w:color w:val="000000"/>
                <w:sz w:val="20"/>
              </w:rPr>
              <w:t>
6.</w:t>
            </w:r>
          </w:p>
          <w:bookmarkEnd w:id="35"/>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юридических лиц</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104401</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6"/>
          <w:p>
            <w:pPr>
              <w:spacing w:after="20"/>
              <w:ind w:left="20"/>
              <w:jc w:val="both"/>
            </w:pPr>
            <w:r>
              <w:rPr>
                <w:rFonts w:ascii="Times New Roman"/>
                <w:b w:val="false"/>
                <w:i w:val="false"/>
                <w:color w:val="000000"/>
                <w:sz w:val="20"/>
              </w:rPr>
              <w:t>
7.</w:t>
            </w:r>
          </w:p>
          <w:bookmarkEnd w:id="36"/>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105101, 105102, 105104, 105113, 105114, 105115</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произведенные товары, выполненные работы, оказанные услуги на территории Республики Казахстан</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105101</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добавленную стоимость на товары, импортируемые на территорию Республики Казахстан, кроме налога на добавленную стоимость на товары импортируемые с территории Российской Федерации и Республики Беларусь</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за нерезидента</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происходящие и импортируемые с территории Российской Федерации и Республики Беларусь до создания единой таможенной территории таможенного союза</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105113 (105105, 105108)</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импортированные с территории государств-членов Евразийского экономического союза</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105115 (105109, 105110)</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(возврат) налогоплательщиком суммы превышения налога на добавленную стоимость, ранее возвращенной из бюджета и не подтвержденной к возврату при проведении налоговой проверки, перечисление суммы пени</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105114 (105111, 105112)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7"/>
          <w:p>
            <w:pPr>
              <w:spacing w:after="20"/>
              <w:ind w:left="20"/>
              <w:jc w:val="both"/>
            </w:pPr>
            <w:r>
              <w:rPr>
                <w:rFonts w:ascii="Times New Roman"/>
                <w:b w:val="false"/>
                <w:i w:val="false"/>
                <w:color w:val="000000"/>
                <w:sz w:val="20"/>
              </w:rPr>
              <w:t>
8.</w:t>
            </w:r>
          </w:p>
          <w:bookmarkEnd w:id="37"/>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сырую нефть и газовый конденсат произведенные на территории Республики Казахстан</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105229</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подакцизной продукции, ввозимой на территорию Республики Казахстан с территории государств-членов Таможенного союза</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105278 (105240, 105273)</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8"/>
          <w:p>
            <w:pPr>
              <w:spacing w:after="20"/>
              <w:ind w:left="20"/>
              <w:jc w:val="both"/>
            </w:pPr>
            <w:r>
              <w:rPr>
                <w:rFonts w:ascii="Times New Roman"/>
                <w:b w:val="false"/>
                <w:i w:val="false"/>
                <w:color w:val="000000"/>
                <w:sz w:val="20"/>
              </w:rPr>
              <w:t>
9.</w:t>
            </w:r>
          </w:p>
          <w:bookmarkEnd w:id="38"/>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том числе</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республиканский бюджет (задолженность по отмененным видам налогов, ранее поступавшим в республиканский бюджет)</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107109</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местный бюджет (задолженность по отмененным видам налогов, ранее поступавшим в местный бюджет)</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107110</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9"/>
          <w:p>
            <w:pPr>
              <w:spacing w:after="20"/>
              <w:ind w:left="20"/>
              <w:jc w:val="both"/>
            </w:pPr>
            <w:r>
              <w:rPr>
                <w:rFonts w:ascii="Times New Roman"/>
                <w:b w:val="false"/>
                <w:i w:val="false"/>
                <w:color w:val="000000"/>
                <w:sz w:val="20"/>
              </w:rPr>
              <w:t>
Поступления за использование природных и других ресурсов</w:t>
            </w:r>
          </w:p>
          <w:bookmarkEnd w:id="39"/>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0"/>
          <w:p>
            <w:pPr>
              <w:spacing w:after="20"/>
              <w:ind w:left="20"/>
              <w:jc w:val="both"/>
            </w:pPr>
            <w:r>
              <w:rPr>
                <w:rFonts w:ascii="Times New Roman"/>
                <w:b w:val="false"/>
                <w:i w:val="false"/>
                <w:color w:val="000000"/>
                <w:sz w:val="20"/>
              </w:rPr>
              <w:t>
10.</w:t>
            </w:r>
          </w:p>
          <w:bookmarkEnd w:id="40"/>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за исключением поступлений от предприятий нефтяного сектора</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1"/>
          <w:p>
            <w:pPr>
              <w:spacing w:after="20"/>
              <w:ind w:left="20"/>
              <w:jc w:val="both"/>
            </w:pPr>
            <w:r>
              <w:rPr>
                <w:rFonts w:ascii="Times New Roman"/>
                <w:b w:val="false"/>
                <w:i w:val="false"/>
                <w:color w:val="000000"/>
                <w:sz w:val="20"/>
              </w:rPr>
              <w:t>
11.</w:t>
            </w:r>
          </w:p>
          <w:bookmarkEnd w:id="41"/>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от организаций нефтяного сектора</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2"/>
          <w:p>
            <w:pPr>
              <w:spacing w:after="20"/>
              <w:ind w:left="20"/>
              <w:jc w:val="both"/>
            </w:pPr>
            <w:r>
              <w:rPr>
                <w:rFonts w:ascii="Times New Roman"/>
                <w:b w:val="false"/>
                <w:i w:val="false"/>
                <w:color w:val="000000"/>
                <w:sz w:val="20"/>
              </w:rPr>
              <w:t>
12.</w:t>
            </w:r>
          </w:p>
          <w:bookmarkEnd w:id="42"/>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Бонусы, за исключением поступлений от организаций нефтяного сектора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105305</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3"/>
          <w:p>
            <w:pPr>
              <w:spacing w:after="20"/>
              <w:ind w:left="20"/>
              <w:jc w:val="both"/>
            </w:pPr>
            <w:r>
              <w:rPr>
                <w:rFonts w:ascii="Times New Roman"/>
                <w:b w:val="false"/>
                <w:i w:val="false"/>
                <w:color w:val="000000"/>
                <w:sz w:val="20"/>
              </w:rPr>
              <w:t>
13.</w:t>
            </w:r>
          </w:p>
          <w:bookmarkEnd w:id="43"/>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от организаций нефтяного сектора</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105325</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4"/>
          <w:p>
            <w:pPr>
              <w:spacing w:after="20"/>
              <w:ind w:left="20"/>
              <w:jc w:val="both"/>
            </w:pPr>
            <w:r>
              <w:rPr>
                <w:rFonts w:ascii="Times New Roman"/>
                <w:b w:val="false"/>
                <w:i w:val="false"/>
                <w:color w:val="000000"/>
                <w:sz w:val="20"/>
              </w:rPr>
              <w:t>
14.</w:t>
            </w:r>
          </w:p>
          <w:bookmarkEnd w:id="44"/>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за исключением поступлений от организаций нефтяного сектора</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105306</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5"/>
          <w:p>
            <w:pPr>
              <w:spacing w:after="20"/>
              <w:ind w:left="20"/>
              <w:jc w:val="both"/>
            </w:pPr>
            <w:r>
              <w:rPr>
                <w:rFonts w:ascii="Times New Roman"/>
                <w:b w:val="false"/>
                <w:i w:val="false"/>
                <w:color w:val="000000"/>
                <w:sz w:val="20"/>
              </w:rPr>
              <w:t>
15.</w:t>
            </w:r>
          </w:p>
          <w:bookmarkEnd w:id="45"/>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от организаций нефтяного сектора</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105326</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6"/>
          <w:p>
            <w:pPr>
              <w:spacing w:after="20"/>
              <w:ind w:left="20"/>
              <w:jc w:val="both"/>
            </w:pPr>
            <w:r>
              <w:rPr>
                <w:rFonts w:ascii="Times New Roman"/>
                <w:b w:val="false"/>
                <w:i w:val="false"/>
                <w:color w:val="000000"/>
                <w:sz w:val="20"/>
              </w:rPr>
              <w:t>
16.</w:t>
            </w:r>
          </w:p>
          <w:bookmarkEnd w:id="46"/>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за исключением поступлений от организаций нефтяного сектора</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105307</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7"/>
          <w:p>
            <w:pPr>
              <w:spacing w:after="20"/>
              <w:ind w:left="20"/>
              <w:jc w:val="both"/>
            </w:pPr>
            <w:r>
              <w:rPr>
                <w:rFonts w:ascii="Times New Roman"/>
                <w:b w:val="false"/>
                <w:i w:val="false"/>
                <w:color w:val="000000"/>
                <w:sz w:val="20"/>
              </w:rPr>
              <w:t>
17.</w:t>
            </w:r>
          </w:p>
          <w:bookmarkEnd w:id="47"/>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105327</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8"/>
          <w:p>
            <w:pPr>
              <w:spacing w:after="20"/>
              <w:ind w:left="20"/>
              <w:jc w:val="both"/>
            </w:pPr>
            <w:r>
              <w:rPr>
                <w:rFonts w:ascii="Times New Roman"/>
                <w:b w:val="false"/>
                <w:i w:val="false"/>
                <w:color w:val="000000"/>
                <w:sz w:val="20"/>
              </w:rPr>
              <w:t>
18.</w:t>
            </w:r>
          </w:p>
          <w:bookmarkEnd w:id="48"/>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за исключением поступлений от организаций нефтяного сектора</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105308</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9"/>
          <w:p>
            <w:pPr>
              <w:spacing w:after="20"/>
              <w:ind w:left="20"/>
              <w:jc w:val="both"/>
            </w:pPr>
            <w:r>
              <w:rPr>
                <w:rFonts w:ascii="Times New Roman"/>
                <w:b w:val="false"/>
                <w:i w:val="false"/>
                <w:color w:val="000000"/>
                <w:sz w:val="20"/>
              </w:rPr>
              <w:t>
19.</w:t>
            </w:r>
          </w:p>
          <w:bookmarkEnd w:id="49"/>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нефтяного сектора</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105328</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0"/>
          <w:p>
            <w:pPr>
              <w:spacing w:after="20"/>
              <w:ind w:left="20"/>
              <w:jc w:val="both"/>
            </w:pPr>
            <w:r>
              <w:rPr>
                <w:rFonts w:ascii="Times New Roman"/>
                <w:b w:val="false"/>
                <w:i w:val="false"/>
                <w:color w:val="000000"/>
                <w:sz w:val="20"/>
              </w:rPr>
              <w:t>
20.</w:t>
            </w:r>
          </w:p>
          <w:bookmarkEnd w:id="50"/>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от организаций нефтяного сектора</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105329</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1"/>
          <w:p>
            <w:pPr>
              <w:spacing w:after="20"/>
              <w:ind w:left="20"/>
              <w:jc w:val="both"/>
            </w:pPr>
            <w:r>
              <w:rPr>
                <w:rFonts w:ascii="Times New Roman"/>
                <w:b w:val="false"/>
                <w:i w:val="false"/>
                <w:color w:val="000000"/>
                <w:sz w:val="20"/>
              </w:rPr>
              <w:t>
21.</w:t>
            </w:r>
          </w:p>
          <w:bookmarkEnd w:id="51"/>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Плата за использование особо охраняемых природных территорий республиканского значения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2"/>
          <w:p>
            <w:pPr>
              <w:spacing w:after="20"/>
              <w:ind w:left="20"/>
              <w:jc w:val="both"/>
            </w:pPr>
            <w:r>
              <w:rPr>
                <w:rFonts w:ascii="Times New Roman"/>
                <w:b w:val="false"/>
                <w:i w:val="false"/>
                <w:color w:val="000000"/>
                <w:sz w:val="20"/>
              </w:rPr>
              <w:t>
22.</w:t>
            </w:r>
          </w:p>
          <w:bookmarkEnd w:id="52"/>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местного значения</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3"/>
          <w:p>
            <w:pPr>
              <w:spacing w:after="20"/>
              <w:ind w:left="20"/>
              <w:jc w:val="both"/>
            </w:pPr>
            <w:r>
              <w:rPr>
                <w:rFonts w:ascii="Times New Roman"/>
                <w:b w:val="false"/>
                <w:i w:val="false"/>
                <w:color w:val="000000"/>
                <w:sz w:val="20"/>
              </w:rPr>
              <w:t>
23.</w:t>
            </w:r>
          </w:p>
          <w:bookmarkEnd w:id="53"/>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105315</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4"/>
          <w:p>
            <w:pPr>
              <w:spacing w:after="20"/>
              <w:ind w:left="20"/>
              <w:jc w:val="both"/>
            </w:pPr>
            <w:r>
              <w:rPr>
                <w:rFonts w:ascii="Times New Roman"/>
                <w:b w:val="false"/>
                <w:i w:val="false"/>
                <w:color w:val="000000"/>
                <w:sz w:val="20"/>
              </w:rPr>
              <w:t>
24.</w:t>
            </w:r>
          </w:p>
          <w:bookmarkEnd w:id="54"/>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Плата за эмиссии в окружающую среду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105316</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5"/>
          <w:p>
            <w:pPr>
              <w:spacing w:after="20"/>
              <w:ind w:left="20"/>
              <w:jc w:val="both"/>
            </w:pPr>
            <w:r>
              <w:rPr>
                <w:rFonts w:ascii="Times New Roman"/>
                <w:b w:val="false"/>
                <w:i w:val="false"/>
                <w:color w:val="000000"/>
                <w:sz w:val="20"/>
              </w:rPr>
              <w:t>
25.</w:t>
            </w:r>
          </w:p>
          <w:bookmarkEnd w:id="55"/>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105319</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6"/>
          <w:p>
            <w:pPr>
              <w:spacing w:after="20"/>
              <w:ind w:left="20"/>
              <w:jc w:val="both"/>
            </w:pPr>
            <w:r>
              <w:rPr>
                <w:rFonts w:ascii="Times New Roman"/>
                <w:b w:val="false"/>
                <w:i w:val="false"/>
                <w:color w:val="000000"/>
                <w:sz w:val="20"/>
              </w:rPr>
              <w:t>
26.</w:t>
            </w:r>
          </w:p>
          <w:bookmarkEnd w:id="56"/>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Плата за использование радиочастотного спектра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105309</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7"/>
          <w:p>
            <w:pPr>
              <w:spacing w:after="20"/>
              <w:ind w:left="20"/>
              <w:jc w:val="both"/>
            </w:pPr>
            <w:r>
              <w:rPr>
                <w:rFonts w:ascii="Times New Roman"/>
                <w:b w:val="false"/>
                <w:i w:val="false"/>
                <w:color w:val="000000"/>
                <w:sz w:val="20"/>
              </w:rPr>
              <w:t>
27.</w:t>
            </w:r>
          </w:p>
          <w:bookmarkEnd w:id="57"/>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Плата за пользование судоходными водными путями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105310</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8"/>
          <w:p>
            <w:pPr>
              <w:spacing w:after="20"/>
              <w:ind w:left="20"/>
              <w:jc w:val="both"/>
            </w:pPr>
            <w:r>
              <w:rPr>
                <w:rFonts w:ascii="Times New Roman"/>
                <w:b w:val="false"/>
                <w:i w:val="false"/>
                <w:color w:val="000000"/>
                <w:sz w:val="20"/>
              </w:rPr>
              <w:t>
28.</w:t>
            </w:r>
          </w:p>
          <w:bookmarkEnd w:id="58"/>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Плата за пользование водными ресурсами поверхностных источников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105303</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9"/>
          <w:p>
            <w:pPr>
              <w:spacing w:after="20"/>
              <w:ind w:left="20"/>
              <w:jc w:val="both"/>
            </w:pPr>
            <w:r>
              <w:rPr>
                <w:rFonts w:ascii="Times New Roman"/>
                <w:b w:val="false"/>
                <w:i w:val="false"/>
                <w:color w:val="000000"/>
                <w:sz w:val="20"/>
              </w:rPr>
              <w:t>
29.</w:t>
            </w:r>
          </w:p>
          <w:bookmarkEnd w:id="59"/>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лесные пользования</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0"/>
          <w:p>
            <w:pPr>
              <w:spacing w:after="20"/>
              <w:ind w:left="20"/>
              <w:jc w:val="both"/>
            </w:pPr>
            <w:r>
              <w:rPr>
                <w:rFonts w:ascii="Times New Roman"/>
                <w:b w:val="false"/>
                <w:i w:val="false"/>
                <w:color w:val="000000"/>
                <w:sz w:val="20"/>
              </w:rPr>
              <w:t>
Другие неналоговые поступления бюджет</w:t>
            </w:r>
          </w:p>
          <w:bookmarkEnd w:id="60"/>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1"/>
          <w:p>
            <w:pPr>
              <w:spacing w:after="20"/>
              <w:ind w:left="20"/>
              <w:jc w:val="both"/>
            </w:pPr>
            <w:r>
              <w:rPr>
                <w:rFonts w:ascii="Times New Roman"/>
                <w:b w:val="false"/>
                <w:i w:val="false"/>
                <w:color w:val="000000"/>
                <w:sz w:val="20"/>
              </w:rPr>
              <w:t>
30.</w:t>
            </w:r>
          </w:p>
          <w:bookmarkEnd w:id="61"/>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за исключением поступлений от организаций нефтяного сектора</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2"/>
          <w:p>
            <w:pPr>
              <w:spacing w:after="20"/>
              <w:ind w:left="20"/>
              <w:jc w:val="both"/>
            </w:pPr>
            <w:r>
              <w:rPr>
                <w:rFonts w:ascii="Times New Roman"/>
                <w:b w:val="false"/>
                <w:i w:val="false"/>
                <w:color w:val="000000"/>
                <w:sz w:val="20"/>
              </w:rPr>
              <w:t>
31.</w:t>
            </w:r>
          </w:p>
          <w:bookmarkEnd w:id="62"/>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3"/>
          <w:p>
            <w:pPr>
              <w:spacing w:after="20"/>
              <w:ind w:left="20"/>
              <w:jc w:val="both"/>
            </w:pPr>
            <w:r>
              <w:rPr>
                <w:rFonts w:ascii="Times New Roman"/>
                <w:b w:val="false"/>
                <w:i w:val="false"/>
                <w:color w:val="000000"/>
                <w:sz w:val="20"/>
              </w:rPr>
              <w:t>
32.</w:t>
            </w:r>
          </w:p>
          <w:bookmarkEnd w:id="63"/>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4"/>
          <w:p>
            <w:pPr>
              <w:spacing w:after="20"/>
              <w:ind w:left="20"/>
              <w:jc w:val="both"/>
            </w:pPr>
            <w:r>
              <w:rPr>
                <w:rFonts w:ascii="Times New Roman"/>
                <w:b w:val="false"/>
                <w:i w:val="false"/>
                <w:color w:val="000000"/>
                <w:sz w:val="20"/>
              </w:rPr>
              <w:t>
33.</w:t>
            </w:r>
          </w:p>
          <w:bookmarkEnd w:id="64"/>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полученные от природопользователей по искам о возмещении вреда организациями нефтяного сектора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204203</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5"/>
          <w:p>
            <w:pPr>
              <w:spacing w:after="20"/>
              <w:ind w:left="20"/>
              <w:jc w:val="both"/>
            </w:pPr>
            <w:r>
              <w:rPr>
                <w:rFonts w:ascii="Times New Roman"/>
                <w:b w:val="false"/>
                <w:i w:val="false"/>
                <w:color w:val="000000"/>
                <w:sz w:val="20"/>
              </w:rPr>
              <w:t>
34.</w:t>
            </w:r>
          </w:p>
          <w:bookmarkEnd w:id="65"/>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неналоговые поступления в республиканский бюджет, за исключением поступлений от организаций нефтяного сектора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206108</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6"/>
          <w:p>
            <w:pPr>
              <w:spacing w:after="20"/>
              <w:ind w:left="20"/>
              <w:jc w:val="both"/>
            </w:pPr>
            <w:r>
              <w:rPr>
                <w:rFonts w:ascii="Times New Roman"/>
                <w:b w:val="false"/>
                <w:i w:val="false"/>
                <w:color w:val="000000"/>
                <w:sz w:val="20"/>
              </w:rPr>
              <w:t>
35.</w:t>
            </w:r>
          </w:p>
          <w:bookmarkEnd w:id="66"/>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206109</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7"/>
          <w:p>
            <w:pPr>
              <w:spacing w:after="20"/>
              <w:ind w:left="20"/>
              <w:jc w:val="both"/>
            </w:pPr>
            <w:r>
              <w:rPr>
                <w:rFonts w:ascii="Times New Roman"/>
                <w:b w:val="false"/>
                <w:i w:val="false"/>
                <w:color w:val="000000"/>
                <w:sz w:val="20"/>
              </w:rPr>
              <w:t>
36.</w:t>
            </w:r>
          </w:p>
          <w:bookmarkEnd w:id="67"/>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206111</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8"/>
          <w:p>
            <w:pPr>
              <w:spacing w:after="20"/>
              <w:ind w:left="20"/>
              <w:jc w:val="both"/>
            </w:pPr>
            <w:r>
              <w:rPr>
                <w:rFonts w:ascii="Times New Roman"/>
                <w:b w:val="false"/>
                <w:i w:val="false"/>
                <w:color w:val="000000"/>
                <w:sz w:val="20"/>
              </w:rPr>
              <w:t>
37.</w:t>
            </w:r>
          </w:p>
          <w:bookmarkEnd w:id="68"/>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социально-экономическое развитие региона и развитие его инфраструктуры</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9"/>
          <w:p>
            <w:pPr>
              <w:spacing w:after="20"/>
              <w:ind w:left="20"/>
              <w:jc w:val="both"/>
            </w:pPr>
            <w:r>
              <w:rPr>
                <w:rFonts w:ascii="Times New Roman"/>
                <w:b w:val="false"/>
                <w:i w:val="false"/>
                <w:color w:val="000000"/>
                <w:sz w:val="20"/>
              </w:rPr>
              <w:t>
Таможенные платежи</w:t>
            </w:r>
          </w:p>
          <w:bookmarkEnd w:id="69"/>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0"/>
          <w:p>
            <w:pPr>
              <w:spacing w:after="20"/>
              <w:ind w:left="20"/>
              <w:jc w:val="both"/>
            </w:pPr>
            <w:r>
              <w:rPr>
                <w:rFonts w:ascii="Times New Roman"/>
                <w:b w:val="false"/>
                <w:i w:val="false"/>
                <w:color w:val="000000"/>
                <w:sz w:val="20"/>
              </w:rPr>
              <w:t>
38.</w:t>
            </w:r>
          </w:p>
          <w:bookmarkEnd w:id="70"/>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Ввозные таможенные пошлины (иные пошлины, налоги и сборы, имеющие эквивалентное действие), уплаченные в соответствии с Соглашением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106101</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1"/>
          <w:p>
            <w:pPr>
              <w:spacing w:after="20"/>
              <w:ind w:left="20"/>
              <w:jc w:val="both"/>
            </w:pPr>
            <w:r>
              <w:rPr>
                <w:rFonts w:ascii="Times New Roman"/>
                <w:b w:val="false"/>
                <w:i w:val="false"/>
                <w:color w:val="000000"/>
                <w:sz w:val="20"/>
              </w:rPr>
              <w:t>
39.</w:t>
            </w:r>
          </w:p>
          <w:bookmarkEnd w:id="71"/>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вывозимые товары</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2"/>
          <w:p>
            <w:pPr>
              <w:spacing w:after="20"/>
              <w:ind w:left="20"/>
              <w:jc w:val="both"/>
            </w:pPr>
            <w:r>
              <w:rPr>
                <w:rFonts w:ascii="Times New Roman"/>
                <w:b w:val="false"/>
                <w:i w:val="false"/>
                <w:color w:val="000000"/>
                <w:sz w:val="20"/>
              </w:rPr>
              <w:t>
40.</w:t>
            </w:r>
          </w:p>
          <w:bookmarkEnd w:id="72"/>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таможенный платеж на ввозимые товары</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3"/>
          <w:p>
            <w:pPr>
              <w:spacing w:after="20"/>
              <w:ind w:left="20"/>
              <w:jc w:val="both"/>
            </w:pPr>
            <w:r>
              <w:rPr>
                <w:rFonts w:ascii="Times New Roman"/>
                <w:b w:val="false"/>
                <w:i w:val="false"/>
                <w:color w:val="000000"/>
                <w:sz w:val="20"/>
              </w:rPr>
              <w:t>
41.</w:t>
            </w:r>
          </w:p>
          <w:bookmarkEnd w:id="73"/>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106110</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4"/>
          <w:p>
            <w:pPr>
              <w:spacing w:after="20"/>
              <w:ind w:left="20"/>
              <w:jc w:val="both"/>
            </w:pPr>
            <w:r>
              <w:rPr>
                <w:rFonts w:ascii="Times New Roman"/>
                <w:b w:val="false"/>
                <w:i w:val="false"/>
                <w:color w:val="000000"/>
                <w:sz w:val="20"/>
              </w:rPr>
              <w:t>
42.</w:t>
            </w:r>
          </w:p>
          <w:bookmarkEnd w:id="74"/>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товары, выработанные из нефти</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106111</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5"/>
          <w:p>
            <w:pPr>
              <w:spacing w:after="20"/>
              <w:ind w:left="20"/>
              <w:jc w:val="both"/>
            </w:pPr>
            <w:r>
              <w:rPr>
                <w:rFonts w:ascii="Times New Roman"/>
                <w:b w:val="false"/>
                <w:i w:val="false"/>
                <w:color w:val="000000"/>
                <w:sz w:val="20"/>
              </w:rPr>
              <w:t>
43.</w:t>
            </w:r>
          </w:p>
          <w:bookmarkEnd w:id="75"/>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ввозимые товары и (или) ввозные таможенные пошлины,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6"/>
          <w:p>
            <w:pPr>
              <w:spacing w:after="20"/>
              <w:ind w:left="20"/>
              <w:jc w:val="both"/>
            </w:pPr>
            <w:r>
              <w:rPr>
                <w:rFonts w:ascii="Times New Roman"/>
                <w:b w:val="false"/>
                <w:i w:val="false"/>
                <w:color w:val="000000"/>
                <w:sz w:val="20"/>
              </w:rPr>
              <w:t>
44.</w:t>
            </w:r>
          </w:p>
          <w:bookmarkEnd w:id="76"/>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осуществления таможенного контроля и таможенных процедур</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106201</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7"/>
          <w:p>
            <w:pPr>
              <w:spacing w:after="20"/>
              <w:ind w:left="20"/>
              <w:jc w:val="both"/>
            </w:pPr>
            <w:r>
              <w:rPr>
                <w:rFonts w:ascii="Times New Roman"/>
                <w:b w:val="false"/>
                <w:i w:val="false"/>
                <w:color w:val="000000"/>
                <w:sz w:val="20"/>
              </w:rPr>
              <w:t>
45.</w:t>
            </w:r>
          </w:p>
          <w:bookmarkEnd w:id="77"/>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защитные, антидемпинговые и компенсационные пошлины</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78"/>
    <w:p>
      <w:pPr>
        <w:spacing w:after="0"/>
        <w:ind w:left="0"/>
        <w:jc w:val="left"/>
      </w:pPr>
      <w:r>
        <w:rPr>
          <w:rFonts w:ascii="Times New Roman"/>
          <w:b/>
          <w:i w:val="false"/>
          <w:color w:val="000000"/>
        </w:rPr>
        <w:t xml:space="preserve"> Отчет по платежам, осуществляемым в иностранной валюте</w:t>
      </w:r>
    </w:p>
    <w:bookmarkEnd w:id="78"/>
    <w:bookmarkStart w:name="z103" w:id="79"/>
    <w:p>
      <w:pPr>
        <w:spacing w:after="0"/>
        <w:ind w:left="0"/>
        <w:jc w:val="both"/>
      </w:pPr>
      <w:r>
        <w:rPr>
          <w:rFonts w:ascii="Times New Roman"/>
          <w:b w:val="false"/>
          <w:i w:val="false"/>
          <w:color w:val="000000"/>
          <w:sz w:val="28"/>
        </w:rPr>
        <w:t>
                                                                         Таблица 3</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1463"/>
        <w:gridCol w:w="1463"/>
        <w:gridCol w:w="2683"/>
        <w:gridCol w:w="2950"/>
        <w:gridCol w:w="2278"/>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0"/>
          <w:p>
            <w:pPr>
              <w:spacing w:after="20"/>
              <w:ind w:left="20"/>
              <w:jc w:val="both"/>
            </w:pPr>
            <w:r>
              <w:rPr>
                <w:rFonts w:ascii="Times New Roman"/>
                <w:b w:val="false"/>
                <w:i w:val="false"/>
                <w:color w:val="000000"/>
                <w:sz w:val="20"/>
              </w:rPr>
              <w:t>
№</w:t>
            </w:r>
          </w:p>
          <w:bookmarkEnd w:id="80"/>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 налогового органа получателя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(тысячдолларов США)</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платежного поручения</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1"/>
          <w:p>
            <w:pPr>
              <w:spacing w:after="20"/>
              <w:ind w:left="20"/>
              <w:jc w:val="both"/>
            </w:pPr>
            <w:r>
              <w:rPr>
                <w:rFonts w:ascii="Times New Roman"/>
                <w:b w:val="false"/>
                <w:i w:val="false"/>
                <w:color w:val="000000"/>
                <w:sz w:val="20"/>
              </w:rPr>
              <w:t>
1</w:t>
            </w:r>
          </w:p>
          <w:bookmarkEnd w:id="81"/>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2"/>
          <w:p>
            <w:pPr>
              <w:spacing w:after="20"/>
              <w:ind w:left="20"/>
              <w:jc w:val="both"/>
            </w:pPr>
            <w:r>
              <w:rPr>
                <w:rFonts w:ascii="Times New Roman"/>
                <w:b w:val="false"/>
                <w:i w:val="false"/>
                <w:color w:val="000000"/>
                <w:sz w:val="20"/>
              </w:rPr>
              <w:t>
 </w:t>
            </w:r>
          </w:p>
          <w:bookmarkEnd w:id="82"/>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83"/>
    <w:p>
      <w:pPr>
        <w:spacing w:after="0"/>
        <w:ind w:left="0"/>
        <w:jc w:val="both"/>
      </w:pPr>
      <w:r>
        <w:rPr>
          <w:rFonts w:ascii="Times New Roman"/>
          <w:b w:val="false"/>
          <w:i w:val="false"/>
          <w:color w:val="000000"/>
          <w:sz w:val="28"/>
        </w:rPr>
        <w:t>
      Расшивровка аббревиатур:</w:t>
      </w:r>
      <w:r>
        <w:br/>
      </w:r>
      <w:r>
        <w:rPr>
          <w:rFonts w:ascii="Times New Roman"/>
          <w:b w:val="false"/>
          <w:i w:val="false"/>
          <w:color w:val="000000"/>
          <w:sz w:val="28"/>
        </w:rPr>
        <w:t xml:space="preserve">       КБК - код бюджетной классификации</w:t>
      </w:r>
      <w:r>
        <w:br/>
      </w:r>
      <w:r>
        <w:rPr>
          <w:rFonts w:ascii="Times New Roman"/>
          <w:b w:val="false"/>
          <w:i w:val="false"/>
          <w:color w:val="000000"/>
          <w:sz w:val="28"/>
        </w:rPr>
        <w:t xml:space="preserve">       БИН - бизнес-идентификационный номер</w:t>
      </w:r>
      <w:r>
        <w:br/>
      </w:r>
      <w:r>
        <w:rPr>
          <w:rFonts w:ascii="Times New Roman"/>
          <w:b w:val="false"/>
          <w:i w:val="false"/>
          <w:color w:val="000000"/>
          <w:sz w:val="28"/>
        </w:rPr>
        <w:t xml:space="preserve">       США - Соединенные Штаты Америки</w:t>
      </w:r>
    </w:p>
    <w:bookmarkEnd w:id="83"/>
    <w:bookmarkStart w:name="z108" w:id="84"/>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по платежам (дивидендам) по государственным долям в собственности</w:t>
      </w:r>
    </w:p>
    <w:bookmarkEnd w:id="84"/>
    <w:bookmarkStart w:name="z109" w:id="85"/>
    <w:p>
      <w:pPr>
        <w:spacing w:after="0"/>
        <w:ind w:left="0"/>
        <w:jc w:val="left"/>
      </w:pPr>
      <w:r>
        <w:rPr>
          <w:rFonts w:ascii="Times New Roman"/>
          <w:b/>
          <w:i w:val="false"/>
          <w:color w:val="000000"/>
        </w:rPr>
        <w:t xml:space="preserve"> Отчетный период _______</w:t>
      </w:r>
    </w:p>
    <w:bookmarkEnd w:id="85"/>
    <w:bookmarkStart w:name="z110" w:id="86"/>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форма № 1-ГД</w:t>
      </w:r>
      <w:r>
        <w:br/>
      </w: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годовая</w:t>
      </w:r>
      <w:r>
        <w:br/>
      </w: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недропользователи</w:t>
      </w:r>
      <w:r>
        <w:br/>
      </w: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компетентный орган</w:t>
      </w:r>
      <w:r>
        <w:br/>
      </w: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до 30 апреля года, следующего за отчетным периодом</w:t>
      </w:r>
    </w:p>
    <w:bookmarkEnd w:id="86"/>
    <w:bookmarkStart w:name="z111" w:id="87"/>
    <w:p>
      <w:pPr>
        <w:spacing w:after="0"/>
        <w:ind w:left="0"/>
        <w:jc w:val="both"/>
      </w:pPr>
      <w:r>
        <w:rPr>
          <w:rFonts w:ascii="Times New Roman"/>
          <w:b w:val="false"/>
          <w:i w:val="false"/>
          <w:color w:val="000000"/>
          <w:sz w:val="28"/>
        </w:rPr>
        <w:t>
                                                                   Таблица 4</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1767"/>
        <w:gridCol w:w="1856"/>
        <w:gridCol w:w="712"/>
        <w:gridCol w:w="777"/>
        <w:gridCol w:w="1436"/>
        <w:gridCol w:w="2030"/>
        <w:gridCol w:w="1703"/>
        <w:gridCol w:w="1307"/>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8"/>
          <w:p>
            <w:pPr>
              <w:spacing w:after="20"/>
              <w:ind w:left="20"/>
              <w:jc w:val="both"/>
            </w:pPr>
            <w:r>
              <w:rPr>
                <w:rFonts w:ascii="Times New Roman"/>
                <w:b w:val="false"/>
                <w:i w:val="false"/>
                <w:color w:val="000000"/>
                <w:sz w:val="20"/>
              </w:rPr>
              <w:t>
№</w:t>
            </w:r>
          </w:p>
          <w:bookmarkEnd w:id="88"/>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государства, в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(управляющий холдинг/Национальная компания)</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получателя</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(тысяч</w:t>
            </w:r>
            <w:r>
              <w:br/>
            </w:r>
            <w:r>
              <w:rPr>
                <w:rFonts w:ascii="Times New Roman"/>
                <w:b w:val="false"/>
                <w:i w:val="false"/>
                <w:color w:val="000000"/>
                <w:sz w:val="20"/>
              </w:rPr>
              <w:t>
тенге)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(тысяч долларов США)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выпла</w:t>
            </w:r>
            <w:r>
              <w:br/>
            </w:r>
            <w:r>
              <w:rPr>
                <w:rFonts w:ascii="Times New Roman"/>
                <w:b w:val="false"/>
                <w:i w:val="false"/>
                <w:color w:val="000000"/>
                <w:sz w:val="20"/>
              </w:rPr>
              <w:t>
чено, вклю</w:t>
            </w:r>
            <w:r>
              <w:br/>
            </w:r>
            <w:r>
              <w:rPr>
                <w:rFonts w:ascii="Times New Roman"/>
                <w:b w:val="false"/>
                <w:i w:val="false"/>
                <w:color w:val="000000"/>
                <w:sz w:val="20"/>
              </w:rPr>
              <w:t>
чая задолжностьпрош</w:t>
            </w:r>
            <w:r>
              <w:br/>
            </w:r>
            <w:r>
              <w:rPr>
                <w:rFonts w:ascii="Times New Roman"/>
                <w:b w:val="false"/>
                <w:i w:val="false"/>
                <w:color w:val="000000"/>
                <w:sz w:val="20"/>
              </w:rPr>
              <w:t>
лых</w:t>
            </w:r>
            <w:r>
              <w:br/>
            </w:r>
            <w:r>
              <w:rPr>
                <w:rFonts w:ascii="Times New Roman"/>
                <w:b w:val="false"/>
                <w:i w:val="false"/>
                <w:color w:val="000000"/>
                <w:sz w:val="20"/>
              </w:rPr>
              <w:t>
лет на момент сдачи отчетности (тысяч тенге)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w:t>
            </w:r>
            <w:r>
              <w:br/>
            </w:r>
            <w:r>
              <w:rPr>
                <w:rFonts w:ascii="Times New Roman"/>
                <w:b w:val="false"/>
                <w:i w:val="false"/>
                <w:color w:val="000000"/>
                <w:sz w:val="20"/>
              </w:rPr>
              <w:t>
чески выпла</w:t>
            </w:r>
            <w:r>
              <w:br/>
            </w:r>
            <w:r>
              <w:rPr>
                <w:rFonts w:ascii="Times New Roman"/>
                <w:b w:val="false"/>
                <w:i w:val="false"/>
                <w:color w:val="000000"/>
                <w:sz w:val="20"/>
              </w:rPr>
              <w:t>
чено, вклю</w:t>
            </w:r>
            <w:r>
              <w:br/>
            </w:r>
            <w:r>
              <w:rPr>
                <w:rFonts w:ascii="Times New Roman"/>
                <w:b w:val="false"/>
                <w:i w:val="false"/>
                <w:color w:val="000000"/>
                <w:sz w:val="20"/>
              </w:rPr>
              <w:t>
чая задолжность прошлых лет на момент сдачи отчет</w:t>
            </w:r>
            <w:r>
              <w:br/>
            </w:r>
            <w:r>
              <w:rPr>
                <w:rFonts w:ascii="Times New Roman"/>
                <w:b w:val="false"/>
                <w:i w:val="false"/>
                <w:color w:val="000000"/>
                <w:sz w:val="20"/>
              </w:rPr>
              <w:t>
ности(тысяч долларов США)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платежа в иностранной валюте</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9"/>
          <w:p>
            <w:pPr>
              <w:spacing w:after="20"/>
              <w:ind w:left="20"/>
              <w:jc w:val="both"/>
            </w:pPr>
            <w:r>
              <w:rPr>
                <w:rFonts w:ascii="Times New Roman"/>
                <w:b w:val="false"/>
                <w:i w:val="false"/>
                <w:color w:val="000000"/>
                <w:sz w:val="20"/>
              </w:rPr>
              <w:t>
1</w:t>
            </w:r>
          </w:p>
          <w:bookmarkEnd w:id="89"/>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0"/>
          <w:p>
            <w:pPr>
              <w:spacing w:after="20"/>
              <w:ind w:left="20"/>
              <w:jc w:val="both"/>
            </w:pPr>
            <w:r>
              <w:rPr>
                <w:rFonts w:ascii="Times New Roman"/>
                <w:b w:val="false"/>
                <w:i w:val="false"/>
                <w:color w:val="000000"/>
                <w:sz w:val="20"/>
              </w:rPr>
              <w:t>
1</w:t>
            </w:r>
          </w:p>
          <w:bookmarkEnd w:id="90"/>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1"/>
          <w:p>
            <w:pPr>
              <w:spacing w:after="20"/>
              <w:ind w:left="20"/>
              <w:jc w:val="both"/>
            </w:pPr>
            <w:r>
              <w:rPr>
                <w:rFonts w:ascii="Times New Roman"/>
                <w:b w:val="false"/>
                <w:i w:val="false"/>
                <w:color w:val="000000"/>
                <w:sz w:val="20"/>
              </w:rPr>
              <w:t>
2</w:t>
            </w:r>
          </w:p>
          <w:bookmarkEnd w:id="91"/>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92"/>
    <w:p>
      <w:pPr>
        <w:spacing w:after="0"/>
        <w:ind w:left="0"/>
        <w:jc w:val="both"/>
      </w:pPr>
      <w:r>
        <w:rPr>
          <w:rFonts w:ascii="Times New Roman"/>
          <w:b w:val="false"/>
          <w:i w:val="false"/>
          <w:color w:val="000000"/>
          <w:sz w:val="28"/>
        </w:rPr>
        <w:t>
      Руководитель 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Исполнитель ______________________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Телефон исполнителя ___________________________</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 xml:space="preserve">       Расшивровка аббревиатур:</w:t>
      </w:r>
      <w:r>
        <w:br/>
      </w:r>
      <w:r>
        <w:rPr>
          <w:rFonts w:ascii="Times New Roman"/>
          <w:b w:val="false"/>
          <w:i w:val="false"/>
          <w:color w:val="000000"/>
          <w:sz w:val="28"/>
        </w:rPr>
        <w:t xml:space="preserve">       БИН - бизнес-идентификационный номер</w:t>
      </w:r>
      <w:r>
        <w:br/>
      </w:r>
      <w:r>
        <w:rPr>
          <w:rFonts w:ascii="Times New Roman"/>
          <w:b w:val="false"/>
          <w:i w:val="false"/>
          <w:color w:val="000000"/>
          <w:sz w:val="28"/>
        </w:rPr>
        <w:t xml:space="preserve">       США - Соединенные Штаты Америки</w:t>
      </w:r>
    </w:p>
    <w:bookmarkEnd w:id="92"/>
    <w:bookmarkStart w:name="z117" w:id="93"/>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 расходах на социальное развитие и местную инфраструктуру в рамках</w:t>
      </w:r>
      <w:r>
        <w:br/>
      </w:r>
      <w:r>
        <w:rPr>
          <w:rFonts w:ascii="Times New Roman"/>
          <w:b/>
          <w:i w:val="false"/>
          <w:color w:val="000000"/>
        </w:rPr>
        <w:t>лицензионных/контрактных обязательств за исключением средств, перечисленных на</w:t>
      </w:r>
      <w:r>
        <w:br/>
      </w:r>
      <w:r>
        <w:rPr>
          <w:rFonts w:ascii="Times New Roman"/>
          <w:b/>
          <w:i w:val="false"/>
          <w:color w:val="000000"/>
        </w:rPr>
        <w:t>коды бюджетной классификации 206114</w:t>
      </w:r>
    </w:p>
    <w:bookmarkEnd w:id="93"/>
    <w:bookmarkStart w:name="z118" w:id="94"/>
    <w:p>
      <w:pPr>
        <w:spacing w:after="0"/>
        <w:ind w:left="0"/>
        <w:jc w:val="both"/>
      </w:pPr>
      <w:r>
        <w:rPr>
          <w:rFonts w:ascii="Times New Roman"/>
          <w:b w:val="false"/>
          <w:i w:val="false"/>
          <w:color w:val="000000"/>
          <w:sz w:val="28"/>
        </w:rPr>
        <w:t>
                               Отчетный период ______</w:t>
      </w:r>
      <w:r>
        <w:br/>
      </w: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форма № 1-ЛКО</w:t>
      </w:r>
      <w:r>
        <w:br/>
      </w: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годовая</w:t>
      </w:r>
      <w:r>
        <w:br/>
      </w: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недропользователи</w:t>
      </w:r>
      <w:r>
        <w:br/>
      </w: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компетентный орган.</w:t>
      </w:r>
      <w:r>
        <w:br/>
      </w: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до 30 апреля года, следующего за отчетным периодом.</w:t>
      </w:r>
    </w:p>
    <w:bookmarkEnd w:id="94"/>
    <w:bookmarkStart w:name="z119" w:id="95"/>
    <w:p>
      <w:pPr>
        <w:spacing w:after="0"/>
        <w:ind w:left="0"/>
        <w:jc w:val="both"/>
      </w:pPr>
      <w:r>
        <w:rPr>
          <w:rFonts w:ascii="Times New Roman"/>
          <w:b w:val="false"/>
          <w:i w:val="false"/>
          <w:color w:val="000000"/>
          <w:sz w:val="28"/>
        </w:rPr>
        <w:t>
                                                                   Таблица 5</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1039"/>
        <w:gridCol w:w="896"/>
        <w:gridCol w:w="1805"/>
        <w:gridCol w:w="3077"/>
        <w:gridCol w:w="1501"/>
        <w:gridCol w:w="654"/>
        <w:gridCol w:w="654"/>
        <w:gridCol w:w="715"/>
        <w:gridCol w:w="1305"/>
      </w:tblGrid>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6"/>
          <w:p>
            <w:pPr>
              <w:spacing w:after="20"/>
              <w:ind w:left="20"/>
              <w:jc w:val="both"/>
            </w:pPr>
            <w:r>
              <w:rPr>
                <w:rFonts w:ascii="Times New Roman"/>
                <w:b w:val="false"/>
                <w:i w:val="false"/>
                <w:color w:val="000000"/>
                <w:sz w:val="20"/>
              </w:rPr>
              <w:t>
№ пп</w:t>
            </w:r>
          </w:p>
          <w:bookmarkEnd w:id="96"/>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документа (соглаше</w:t>
            </w:r>
            <w:r>
              <w:br/>
            </w:r>
            <w:r>
              <w:rPr>
                <w:rFonts w:ascii="Times New Roman"/>
                <w:b w:val="false"/>
                <w:i w:val="false"/>
                <w:color w:val="000000"/>
                <w:sz w:val="20"/>
              </w:rPr>
              <w:t>
ние, мемо</w:t>
            </w:r>
            <w:r>
              <w:br/>
            </w:r>
            <w:r>
              <w:rPr>
                <w:rFonts w:ascii="Times New Roman"/>
                <w:b w:val="false"/>
                <w:i w:val="false"/>
                <w:color w:val="000000"/>
                <w:sz w:val="20"/>
              </w:rPr>
              <w:t>
ран</w:t>
            </w:r>
            <w:r>
              <w:br/>
            </w:r>
            <w:r>
              <w:rPr>
                <w:rFonts w:ascii="Times New Roman"/>
                <w:b w:val="false"/>
                <w:i w:val="false"/>
                <w:color w:val="000000"/>
                <w:sz w:val="20"/>
              </w:rPr>
              <w:t>
дум, дого</w:t>
            </w:r>
            <w:r>
              <w:br/>
            </w:r>
            <w:r>
              <w:rPr>
                <w:rFonts w:ascii="Times New Roman"/>
                <w:b w:val="false"/>
                <w:i w:val="false"/>
                <w:color w:val="000000"/>
                <w:sz w:val="20"/>
              </w:rPr>
              <w:t>
вор, социа</w:t>
            </w:r>
            <w:r>
              <w:br/>
            </w:r>
            <w:r>
              <w:rPr>
                <w:rFonts w:ascii="Times New Roman"/>
                <w:b w:val="false"/>
                <w:i w:val="false"/>
                <w:color w:val="000000"/>
                <w:sz w:val="20"/>
              </w:rPr>
              <w:t>
льное партнерство)</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w:t>
            </w:r>
            <w:r>
              <w:br/>
            </w:r>
            <w:r>
              <w:rPr>
                <w:rFonts w:ascii="Times New Roman"/>
                <w:b w:val="false"/>
                <w:i w:val="false"/>
                <w:color w:val="000000"/>
                <w:sz w:val="20"/>
              </w:rPr>
              <w:t>
ние мероприятия (проекта, программы, социального объ</w:t>
            </w:r>
            <w:r>
              <w:br/>
            </w:r>
            <w:r>
              <w:rPr>
                <w:rFonts w:ascii="Times New Roman"/>
                <w:b w:val="false"/>
                <w:i w:val="false"/>
                <w:color w:val="000000"/>
                <w:sz w:val="20"/>
              </w:rPr>
              <w:t>
екта)</w:t>
            </w:r>
          </w:p>
        </w:tc>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условию (соглашений, меморандумов, договоров, социального партнерства)(тысячатенге)</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перечисленная сумма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Переданные объекты</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(организа</w:t>
            </w:r>
            <w:r>
              <w:br/>
            </w:r>
            <w:r>
              <w:rPr>
                <w:rFonts w:ascii="Times New Roman"/>
                <w:b w:val="false"/>
                <w:i w:val="false"/>
                <w:color w:val="000000"/>
                <w:sz w:val="20"/>
              </w:rPr>
              <w:t>
ция/ адрес/ реквизиты)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7"/>
          <w:p>
            <w:pPr>
              <w:spacing w:after="20"/>
              <w:ind w:left="20"/>
              <w:jc w:val="both"/>
            </w:pPr>
            <w:r>
              <w:rPr>
                <w:rFonts w:ascii="Times New Roman"/>
                <w:b w:val="false"/>
                <w:i w:val="false"/>
                <w:color w:val="000000"/>
                <w:sz w:val="20"/>
              </w:rPr>
              <w:t>
Наименова-</w:t>
            </w:r>
            <w:r>
              <w:br/>
            </w:r>
            <w:r>
              <w:rPr>
                <w:rFonts w:ascii="Times New Roman"/>
                <w:b w:val="false"/>
                <w:i w:val="false"/>
                <w:color w:val="000000"/>
                <w:sz w:val="20"/>
              </w:rPr>
              <w:t>
ние</w:t>
            </w:r>
          </w:p>
          <w:bookmarkEnd w:id="97"/>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8"/>
          <w:p>
            <w:pPr>
              <w:spacing w:after="20"/>
              <w:ind w:left="20"/>
              <w:jc w:val="both"/>
            </w:pPr>
            <w:r>
              <w:rPr>
                <w:rFonts w:ascii="Times New Roman"/>
                <w:b w:val="false"/>
                <w:i w:val="false"/>
                <w:color w:val="000000"/>
                <w:sz w:val="20"/>
              </w:rPr>
              <w:t>
Балансовая стои</w:t>
            </w:r>
            <w:r>
              <w:br/>
            </w:r>
            <w:r>
              <w:rPr>
                <w:rFonts w:ascii="Times New Roman"/>
                <w:b w:val="false"/>
                <w:i w:val="false"/>
                <w:color w:val="000000"/>
                <w:sz w:val="20"/>
              </w:rPr>
              <w:t>
</w:t>
            </w:r>
            <w:r>
              <w:rPr>
                <w:rFonts w:ascii="Times New Roman"/>
                <w:b w:val="false"/>
                <w:i w:val="false"/>
                <w:color w:val="000000"/>
                <w:sz w:val="20"/>
              </w:rPr>
              <w:t>мость (ты</w:t>
            </w:r>
            <w:r>
              <w:br/>
            </w:r>
            <w:r>
              <w:rPr>
                <w:rFonts w:ascii="Times New Roman"/>
                <w:b w:val="false"/>
                <w:i w:val="false"/>
                <w:color w:val="000000"/>
                <w:sz w:val="20"/>
              </w:rPr>
              <w:t>
</w:t>
            </w:r>
            <w:r>
              <w:rPr>
                <w:rFonts w:ascii="Times New Roman"/>
                <w:b w:val="false"/>
                <w:i w:val="false"/>
                <w:color w:val="000000"/>
                <w:sz w:val="20"/>
              </w:rPr>
              <w:t>сяч</w:t>
            </w:r>
            <w:r>
              <w:br/>
            </w:r>
            <w:r>
              <w:rPr>
                <w:rFonts w:ascii="Times New Roman"/>
                <w:b w:val="false"/>
                <w:i w:val="false"/>
                <w:color w:val="000000"/>
                <w:sz w:val="20"/>
              </w:rPr>
              <w:t>
тенге)</w:t>
            </w:r>
          </w:p>
          <w:bookmarkEnd w:id="98"/>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9"/>
          <w:p>
            <w:pPr>
              <w:spacing w:after="20"/>
              <w:ind w:left="20"/>
              <w:jc w:val="both"/>
            </w:pPr>
            <w:r>
              <w:rPr>
                <w:rFonts w:ascii="Times New Roman"/>
                <w:b w:val="false"/>
                <w:i w:val="false"/>
                <w:color w:val="000000"/>
                <w:sz w:val="20"/>
              </w:rPr>
              <w:t>
1</w:t>
            </w:r>
          </w:p>
          <w:bookmarkEnd w:id="99"/>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0"/>
          <w:p>
            <w:pPr>
              <w:spacing w:after="20"/>
              <w:ind w:left="20"/>
              <w:jc w:val="both"/>
            </w:pPr>
            <w:r>
              <w:rPr>
                <w:rFonts w:ascii="Times New Roman"/>
                <w:b w:val="false"/>
                <w:i w:val="false"/>
                <w:color w:val="000000"/>
                <w:sz w:val="20"/>
              </w:rPr>
              <w:t>
1</w:t>
            </w:r>
          </w:p>
          <w:bookmarkEnd w:id="100"/>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101"/>
    <w:p>
      <w:pPr>
        <w:spacing w:after="0"/>
        <w:ind w:left="0"/>
        <w:jc w:val="both"/>
      </w:pPr>
      <w:r>
        <w:rPr>
          <w:rFonts w:ascii="Times New Roman"/>
          <w:b w:val="false"/>
          <w:i w:val="false"/>
          <w:color w:val="000000"/>
          <w:sz w:val="28"/>
        </w:rPr>
        <w:t>
      Руководитель 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Исполнитель ______________________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p>
    <w:bookmarkEnd w:id="101"/>
    <w:bookmarkStart w:name="z128" w:id="102"/>
    <w:p>
      <w:pPr>
        <w:spacing w:after="0"/>
        <w:ind w:left="0"/>
        <w:jc w:val="both"/>
      </w:pPr>
      <w:r>
        <w:rPr>
          <w:rFonts w:ascii="Times New Roman"/>
          <w:b w:val="false"/>
          <w:i w:val="false"/>
          <w:color w:val="000000"/>
          <w:sz w:val="28"/>
        </w:rPr>
        <w:t>
      Телефон исполнителя ___________________________</w:t>
      </w:r>
      <w:r>
        <w:br/>
      </w:r>
      <w:r>
        <w:rPr>
          <w:rFonts w:ascii="Times New Roman"/>
          <w:b w:val="false"/>
          <w:i w:val="false"/>
          <w:color w:val="000000"/>
          <w:sz w:val="28"/>
        </w:rPr>
        <w:t>Место печати             (при его наличии)</w:t>
      </w:r>
    </w:p>
    <w:bookmarkEnd w:id="102"/>
    <w:bookmarkStart w:name="z129" w:id="103"/>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по квазифискальным расходам(для национальных компаний исовместных</w:t>
      </w:r>
      <w:r>
        <w:br/>
      </w:r>
      <w:r>
        <w:rPr>
          <w:rFonts w:ascii="Times New Roman"/>
          <w:b/>
          <w:i w:val="false"/>
          <w:color w:val="000000"/>
        </w:rPr>
        <w:t>предприятий с государственной формой собственности)</w:t>
      </w:r>
    </w:p>
    <w:bookmarkEnd w:id="103"/>
    <w:bookmarkStart w:name="z130" w:id="104"/>
    <w:p>
      <w:pPr>
        <w:spacing w:after="0"/>
        <w:ind w:left="0"/>
        <w:jc w:val="both"/>
      </w:pPr>
      <w:r>
        <w:rPr>
          <w:rFonts w:ascii="Times New Roman"/>
          <w:b w:val="false"/>
          <w:i w:val="false"/>
          <w:color w:val="000000"/>
          <w:sz w:val="28"/>
        </w:rPr>
        <w:t>
                                     Отчетный период _____</w:t>
      </w:r>
    </w:p>
    <w:bookmarkEnd w:id="104"/>
    <w:bookmarkStart w:name="z131" w:id="105"/>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форма № 1-КР</w:t>
      </w:r>
      <w:r>
        <w:br/>
      </w: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годовая</w:t>
      </w:r>
      <w:r>
        <w:br/>
      </w: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недропользователи</w:t>
      </w:r>
      <w:r>
        <w:br/>
      </w: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компетентный орган.</w:t>
      </w:r>
      <w:r>
        <w:br/>
      </w: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до 30 апреля года, следующего за отчетным периодом.</w:t>
      </w:r>
    </w:p>
    <w:bookmarkEnd w:id="105"/>
    <w:bookmarkStart w:name="z132" w:id="106"/>
    <w:p>
      <w:pPr>
        <w:spacing w:after="0"/>
        <w:ind w:left="0"/>
        <w:jc w:val="both"/>
      </w:pPr>
      <w:r>
        <w:rPr>
          <w:rFonts w:ascii="Times New Roman"/>
          <w:b w:val="false"/>
          <w:i w:val="false"/>
          <w:color w:val="000000"/>
          <w:sz w:val="28"/>
        </w:rPr>
        <w:t>
                                                                         Таблица 6</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139"/>
        <w:gridCol w:w="1286"/>
        <w:gridCol w:w="539"/>
        <w:gridCol w:w="3037"/>
        <w:gridCol w:w="1687"/>
        <w:gridCol w:w="539"/>
        <w:gridCol w:w="1388"/>
        <w:gridCol w:w="1238"/>
        <w:gridCol w:w="908"/>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7"/>
          <w:p>
            <w:pPr>
              <w:spacing w:after="20"/>
              <w:ind w:left="20"/>
              <w:jc w:val="both"/>
            </w:pPr>
            <w:r>
              <w:rPr>
                <w:rFonts w:ascii="Times New Roman"/>
                <w:b w:val="false"/>
                <w:i w:val="false"/>
                <w:color w:val="000000"/>
                <w:sz w:val="20"/>
              </w:rPr>
              <w:t>
№</w:t>
            </w:r>
          </w:p>
          <w:bookmarkEnd w:id="107"/>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Компании с государственной долей в собственно</w:t>
            </w:r>
            <w:r>
              <w:br/>
            </w:r>
            <w:r>
              <w:rPr>
                <w:rFonts w:ascii="Times New Roman"/>
                <w:b w:val="false"/>
                <w:i w:val="false"/>
                <w:color w:val="000000"/>
                <w:sz w:val="20"/>
              </w:rPr>
              <w:t>
сти, Националь</w:t>
            </w:r>
            <w:r>
              <w:br/>
            </w:r>
            <w:r>
              <w:rPr>
                <w:rFonts w:ascii="Times New Roman"/>
                <w:b w:val="false"/>
                <w:i w:val="false"/>
                <w:color w:val="000000"/>
                <w:sz w:val="20"/>
              </w:rPr>
              <w:t>
ная компания/холдинг</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государства</w:t>
            </w:r>
            <w:r>
              <w:br/>
            </w:r>
            <w:r>
              <w:rPr>
                <w:rFonts w:ascii="Times New Roman"/>
                <w:b w:val="false"/>
                <w:i w:val="false"/>
                <w:color w:val="000000"/>
                <w:sz w:val="20"/>
              </w:rPr>
              <w:t>
(в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r>
              <w:br/>
            </w:r>
            <w:r>
              <w:rPr>
                <w:rFonts w:ascii="Times New Roman"/>
                <w:b w:val="false"/>
                <w:i w:val="false"/>
                <w:color w:val="000000"/>
                <w:sz w:val="20"/>
              </w:rPr>
              <w:t>
го</w:t>
            </w:r>
            <w:r>
              <w:br/>
            </w:r>
            <w:r>
              <w:rPr>
                <w:rFonts w:ascii="Times New Roman"/>
                <w:b w:val="false"/>
                <w:i w:val="false"/>
                <w:color w:val="000000"/>
                <w:sz w:val="20"/>
              </w:rPr>
              <w:t>
род,</w:t>
            </w:r>
            <w:r>
              <w:br/>
            </w:r>
            <w:r>
              <w:rPr>
                <w:rFonts w:ascii="Times New Roman"/>
                <w:b w:val="false"/>
                <w:i w:val="false"/>
                <w:color w:val="000000"/>
                <w:sz w:val="20"/>
              </w:rPr>
              <w:t>
район</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расходов (социальные услуги, государственная инфраструктура, рабочая занятость, топливные субсидии, обслуживание государственного долга)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 (проекта, программы, социального объекта)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Срокизаверше-ния</w:t>
            </w:r>
            <w:r>
              <w:br/>
            </w:r>
            <w:r>
              <w:rPr>
                <w:rFonts w:ascii="Times New Roman"/>
                <w:b w:val="false"/>
                <w:i w:val="false"/>
                <w:color w:val="000000"/>
                <w:sz w:val="20"/>
              </w:rPr>
              <w:t>
мероприятия</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w:t>
            </w:r>
            <w:r>
              <w:br/>
            </w:r>
            <w:r>
              <w:rPr>
                <w:rFonts w:ascii="Times New Roman"/>
                <w:b w:val="false"/>
                <w:i w:val="false"/>
                <w:color w:val="000000"/>
                <w:sz w:val="20"/>
              </w:rPr>
              <w:t>
наясум</w:t>
            </w:r>
            <w:r>
              <w:br/>
            </w:r>
            <w:r>
              <w:rPr>
                <w:rFonts w:ascii="Times New Roman"/>
                <w:b w:val="false"/>
                <w:i w:val="false"/>
                <w:color w:val="000000"/>
                <w:sz w:val="20"/>
              </w:rPr>
              <w:t>
ма (ты</w:t>
            </w:r>
            <w:r>
              <w:br/>
            </w:r>
            <w:r>
              <w:rPr>
                <w:rFonts w:ascii="Times New Roman"/>
                <w:b w:val="false"/>
                <w:i w:val="false"/>
                <w:color w:val="000000"/>
                <w:sz w:val="20"/>
              </w:rPr>
              <w:t>
сяч тенге и (или) в натураль</w:t>
            </w:r>
            <w:r>
              <w:br/>
            </w:r>
            <w:r>
              <w:rPr>
                <w:rFonts w:ascii="Times New Roman"/>
                <w:b w:val="false"/>
                <w:i w:val="false"/>
                <w:color w:val="000000"/>
                <w:sz w:val="20"/>
              </w:rPr>
              <w:t>
ной фор</w:t>
            </w:r>
            <w:r>
              <w:br/>
            </w:r>
            <w:r>
              <w:rPr>
                <w:rFonts w:ascii="Times New Roman"/>
                <w:b w:val="false"/>
                <w:i w:val="false"/>
                <w:color w:val="000000"/>
                <w:sz w:val="20"/>
              </w:rPr>
              <w:t>
ме)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перечисленная сумма (ты</w:t>
            </w:r>
            <w:r>
              <w:br/>
            </w:r>
            <w:r>
              <w:rPr>
                <w:rFonts w:ascii="Times New Roman"/>
                <w:b w:val="false"/>
                <w:i w:val="false"/>
                <w:color w:val="000000"/>
                <w:sz w:val="20"/>
              </w:rPr>
              <w:t>
сячтен</w:t>
            </w:r>
            <w:r>
              <w:br/>
            </w:r>
            <w:r>
              <w:rPr>
                <w:rFonts w:ascii="Times New Roman"/>
                <w:b w:val="false"/>
                <w:i w:val="false"/>
                <w:color w:val="000000"/>
                <w:sz w:val="20"/>
              </w:rPr>
              <w:t>
ге и (или) в натураль</w:t>
            </w:r>
            <w:r>
              <w:br/>
            </w:r>
            <w:r>
              <w:rPr>
                <w:rFonts w:ascii="Times New Roman"/>
                <w:b w:val="false"/>
                <w:i w:val="false"/>
                <w:color w:val="000000"/>
                <w:sz w:val="20"/>
              </w:rPr>
              <w:t>
ной фор</w:t>
            </w:r>
            <w:r>
              <w:br/>
            </w:r>
            <w:r>
              <w:rPr>
                <w:rFonts w:ascii="Times New Roman"/>
                <w:b w:val="false"/>
                <w:i w:val="false"/>
                <w:color w:val="000000"/>
                <w:sz w:val="20"/>
              </w:rPr>
              <w:t>
ме)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(организация/ ад</w:t>
            </w:r>
            <w:r>
              <w:br/>
            </w:r>
            <w:r>
              <w:rPr>
                <w:rFonts w:ascii="Times New Roman"/>
                <w:b w:val="false"/>
                <w:i w:val="false"/>
                <w:color w:val="000000"/>
                <w:sz w:val="20"/>
              </w:rPr>
              <w:t>
рес/ рек</w:t>
            </w:r>
            <w:r>
              <w:br/>
            </w:r>
            <w:r>
              <w:rPr>
                <w:rFonts w:ascii="Times New Roman"/>
                <w:b w:val="false"/>
                <w:i w:val="false"/>
                <w:color w:val="000000"/>
                <w:sz w:val="20"/>
              </w:rPr>
              <w:t>
визиты)</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8"/>
          <w:p>
            <w:pPr>
              <w:spacing w:after="20"/>
              <w:ind w:left="20"/>
              <w:jc w:val="both"/>
            </w:pPr>
            <w:r>
              <w:rPr>
                <w:rFonts w:ascii="Times New Roman"/>
                <w:b w:val="false"/>
                <w:i w:val="false"/>
                <w:color w:val="000000"/>
                <w:sz w:val="20"/>
              </w:rPr>
              <w:t>
1</w:t>
            </w:r>
          </w:p>
          <w:bookmarkEnd w:id="108"/>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35" w:id="109"/>
    <w:p>
      <w:pPr>
        <w:spacing w:after="0"/>
        <w:ind w:left="0"/>
        <w:jc w:val="both"/>
      </w:pPr>
      <w:r>
        <w:rPr>
          <w:rFonts w:ascii="Times New Roman"/>
          <w:b w:val="false"/>
          <w:i w:val="false"/>
          <w:color w:val="000000"/>
          <w:sz w:val="28"/>
        </w:rPr>
        <w:t>
      Руководитель 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Исполнитель ______________________ 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xml:space="preserve">                   (при его наличии)</w:t>
      </w:r>
      <w:r>
        <w:br/>
      </w:r>
      <w:r>
        <w:rPr>
          <w:rFonts w:ascii="Times New Roman"/>
          <w:b w:val="false"/>
          <w:i w:val="false"/>
          <w:color w:val="000000"/>
          <w:sz w:val="28"/>
        </w:rPr>
        <w:t>Телефон исполнителя ___________________________</w:t>
      </w:r>
      <w:r>
        <w:br/>
      </w:r>
      <w:r>
        <w:rPr>
          <w:rFonts w:ascii="Times New Roman"/>
          <w:b w:val="false"/>
          <w:i w:val="false"/>
          <w:color w:val="000000"/>
          <w:sz w:val="28"/>
        </w:rPr>
        <w:t>Место печати                   (при его наличии)</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апреля 2018 года № 255</w:t>
            </w:r>
            <w:r>
              <w:br/>
            </w:r>
          </w:p>
        </w:tc>
      </w:tr>
    </w:tbl>
    <w:bookmarkStart w:name="z137" w:id="110"/>
    <w:p>
      <w:pPr>
        <w:spacing w:after="0"/>
        <w:ind w:left="0"/>
        <w:jc w:val="left"/>
      </w:pPr>
      <w:r>
        <w:rPr>
          <w:rFonts w:ascii="Times New Roman"/>
          <w:b/>
          <w:i w:val="false"/>
          <w:color w:val="000000"/>
        </w:rPr>
        <w:t xml:space="preserve"> Руководство по заполнению формы отчетности, предусмотренную стандартом Инициативы прозрачности добывающих отраслей в Республике Казахстан</w:t>
      </w:r>
    </w:p>
    <w:bookmarkEnd w:id="110"/>
    <w:bookmarkStart w:name="z138" w:id="111"/>
    <w:p>
      <w:pPr>
        <w:spacing w:after="0"/>
        <w:ind w:left="0"/>
        <w:jc w:val="left"/>
      </w:pPr>
      <w:r>
        <w:rPr>
          <w:rFonts w:ascii="Times New Roman"/>
          <w:b/>
          <w:i w:val="false"/>
          <w:color w:val="000000"/>
        </w:rPr>
        <w:t xml:space="preserve"> Глава 1. Общие положения</w:t>
      </w:r>
    </w:p>
    <w:bookmarkEnd w:id="111"/>
    <w:bookmarkStart w:name="z139" w:id="112"/>
    <w:p>
      <w:pPr>
        <w:spacing w:after="0"/>
        <w:ind w:left="0"/>
        <w:jc w:val="both"/>
      </w:pPr>
      <w:r>
        <w:rPr>
          <w:rFonts w:ascii="Times New Roman"/>
          <w:b w:val="false"/>
          <w:i w:val="false"/>
          <w:color w:val="000000"/>
          <w:sz w:val="28"/>
        </w:rPr>
        <w:t xml:space="preserve">
      1. Руководство по заполнению формы отчетности, предусмотренную стандартом Инициативы прозрачности добывающих отраслей в Республике Казахстан (далее-Руководство) разработано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76 Кодекса Республики Казахстан от 27 декабря 2017 года "О недрах и недропользовании", в целях единообразного формирования недропользователями отчетности по реализации Инициативы прозрачности добывающих отраслей в Республике Казахстан (далее-ИПДО).</w:t>
      </w:r>
    </w:p>
    <w:bookmarkEnd w:id="112"/>
    <w:bookmarkStart w:name="z140" w:id="113"/>
    <w:p>
      <w:pPr>
        <w:spacing w:after="0"/>
        <w:ind w:left="0"/>
        <w:jc w:val="both"/>
      </w:pPr>
      <w:r>
        <w:rPr>
          <w:rFonts w:ascii="Times New Roman"/>
          <w:b w:val="false"/>
          <w:i w:val="false"/>
          <w:color w:val="000000"/>
          <w:sz w:val="28"/>
        </w:rPr>
        <w:t>
      2. Недропользователи, осуществляющие разведку и (или) добычу углеводородных и твердых полезных ископаемых представляют компетентному органу ежегодную отчетность в срок не позднее 30 апреля, следующего за отчетным годом посредством заполнения экранной формы в интегрированной информационной системе "Единая государственная система управления недропользованием Республики Казахстан" (далее-ЕГСУ).</w:t>
      </w:r>
    </w:p>
    <w:bookmarkEnd w:id="113"/>
    <w:bookmarkStart w:name="z141" w:id="114"/>
    <w:p>
      <w:pPr>
        <w:spacing w:after="0"/>
        <w:ind w:left="0"/>
        <w:jc w:val="both"/>
      </w:pPr>
      <w:r>
        <w:rPr>
          <w:rFonts w:ascii="Times New Roman"/>
          <w:b w:val="false"/>
          <w:i w:val="false"/>
          <w:color w:val="000000"/>
          <w:sz w:val="28"/>
        </w:rPr>
        <w:t xml:space="preserve">
      3. Составленная электронная отчетность удостоверяется посредством электронной цифровой подписи (далее-ЭЦП) должностного лица организации, ответственного за качество, достоверность и предоставление информации (далее-должностное лицо). </w:t>
      </w:r>
    </w:p>
    <w:bookmarkEnd w:id="114"/>
    <w:bookmarkStart w:name="z142" w:id="115"/>
    <w:p>
      <w:pPr>
        <w:spacing w:after="0"/>
        <w:ind w:left="0"/>
        <w:jc w:val="both"/>
      </w:pPr>
      <w:r>
        <w:rPr>
          <w:rFonts w:ascii="Times New Roman"/>
          <w:b w:val="false"/>
          <w:i w:val="false"/>
          <w:color w:val="000000"/>
          <w:sz w:val="28"/>
        </w:rPr>
        <w:t xml:space="preserve">
      4. В случае необходимости корректировки данных в представленной отчетности, недропользователи обращаются с официальным письмом в компетентный орган с просьбой об изменении отчетности с указанием причин. </w:t>
      </w:r>
    </w:p>
    <w:bookmarkEnd w:id="115"/>
    <w:bookmarkStart w:name="z143" w:id="116"/>
    <w:p>
      <w:pPr>
        <w:spacing w:after="0"/>
        <w:ind w:left="0"/>
        <w:jc w:val="both"/>
      </w:pPr>
      <w:r>
        <w:rPr>
          <w:rFonts w:ascii="Times New Roman"/>
          <w:b w:val="false"/>
          <w:i w:val="false"/>
          <w:color w:val="000000"/>
          <w:sz w:val="28"/>
        </w:rPr>
        <w:t xml:space="preserve">
      В случае положительного решения компетентного органа в системе ЕГСУ открывается доступ для корректировки отчетности. </w:t>
      </w:r>
    </w:p>
    <w:bookmarkEnd w:id="116"/>
    <w:bookmarkStart w:name="z144" w:id="117"/>
    <w:p>
      <w:pPr>
        <w:spacing w:after="0"/>
        <w:ind w:left="0"/>
        <w:jc w:val="both"/>
      </w:pPr>
      <w:r>
        <w:rPr>
          <w:rFonts w:ascii="Times New Roman"/>
          <w:b w:val="false"/>
          <w:i w:val="false"/>
          <w:color w:val="000000"/>
          <w:sz w:val="28"/>
        </w:rPr>
        <w:t>
      5. Дополнительная информация (сопроводительные письма, копии прилагаемых документов, заключения проведенного аудита финансовой отчетности) вводятся в систему ЕГСУ в окно и удостоверяются посредством ЭЦП должностного лица.</w:t>
      </w:r>
    </w:p>
    <w:bookmarkEnd w:id="117"/>
    <w:bookmarkStart w:name="z145" w:id="118"/>
    <w:p>
      <w:pPr>
        <w:spacing w:after="0"/>
        <w:ind w:left="0"/>
        <w:jc w:val="both"/>
      </w:pPr>
      <w:r>
        <w:rPr>
          <w:rFonts w:ascii="Times New Roman"/>
          <w:b w:val="false"/>
          <w:i w:val="false"/>
          <w:color w:val="000000"/>
          <w:sz w:val="28"/>
        </w:rPr>
        <w:t>
      6. Отчетность создается в формате Excel. После заполнения отчетность распечатывается на бумажном носителе и подписывается руководителем компании-недропользователя, далее сканируется и прикрепляется в систему ЕГСУ.</w:t>
      </w:r>
    </w:p>
    <w:bookmarkEnd w:id="118"/>
    <w:bookmarkStart w:name="z146" w:id="119"/>
    <w:p>
      <w:pPr>
        <w:spacing w:after="0"/>
        <w:ind w:left="0"/>
        <w:jc w:val="both"/>
      </w:pPr>
      <w:r>
        <w:rPr>
          <w:rFonts w:ascii="Times New Roman"/>
          <w:b w:val="false"/>
          <w:i w:val="false"/>
          <w:color w:val="000000"/>
          <w:sz w:val="28"/>
        </w:rPr>
        <w:t xml:space="preserve">
      7. Все данные, предварительно заполненной отчетности должны совпадать с данными, заполненными в системе ЕГСУ. Во избежание ошибочных операций при вычислениях в программном обеспечении системы ЕГСУ не допускается копирование этих данных из формата Еxcel. </w:t>
      </w:r>
    </w:p>
    <w:bookmarkEnd w:id="119"/>
    <w:bookmarkStart w:name="z147" w:id="120"/>
    <w:p>
      <w:pPr>
        <w:spacing w:after="0"/>
        <w:ind w:left="0"/>
        <w:jc w:val="left"/>
      </w:pPr>
      <w:r>
        <w:rPr>
          <w:rFonts w:ascii="Times New Roman"/>
          <w:b/>
          <w:i w:val="false"/>
          <w:color w:val="000000"/>
        </w:rPr>
        <w:t xml:space="preserve"> Глава 2. Заполнение отчета по налоговым и неналоговым платежам</w:t>
      </w:r>
    </w:p>
    <w:bookmarkEnd w:id="120"/>
    <w:bookmarkStart w:name="z148" w:id="121"/>
    <w:p>
      <w:pPr>
        <w:spacing w:after="0"/>
        <w:ind w:left="0"/>
        <w:jc w:val="both"/>
      </w:pPr>
      <w:r>
        <w:rPr>
          <w:rFonts w:ascii="Times New Roman"/>
          <w:b w:val="false"/>
          <w:i w:val="false"/>
          <w:color w:val="000000"/>
          <w:sz w:val="28"/>
        </w:rPr>
        <w:t xml:space="preserve">
      8. В таблице 1: </w:t>
      </w:r>
    </w:p>
    <w:bookmarkEnd w:id="121"/>
    <w:bookmarkStart w:name="z149" w:id="122"/>
    <w:p>
      <w:pPr>
        <w:spacing w:after="0"/>
        <w:ind w:left="0"/>
        <w:jc w:val="both"/>
      </w:pPr>
      <w:r>
        <w:rPr>
          <w:rFonts w:ascii="Times New Roman"/>
          <w:b w:val="false"/>
          <w:i w:val="false"/>
          <w:color w:val="000000"/>
          <w:sz w:val="28"/>
        </w:rPr>
        <w:t>
      в графе 1 "1Наименование плательщика/получателя" указывается полное и при наличии сокращенное наименование компании-недропользователя;</w:t>
      </w:r>
    </w:p>
    <w:bookmarkEnd w:id="122"/>
    <w:bookmarkStart w:name="z150" w:id="123"/>
    <w:p>
      <w:pPr>
        <w:spacing w:after="0"/>
        <w:ind w:left="0"/>
        <w:jc w:val="both"/>
      </w:pPr>
      <w:r>
        <w:rPr>
          <w:rFonts w:ascii="Times New Roman"/>
          <w:b w:val="false"/>
          <w:i w:val="false"/>
          <w:color w:val="000000"/>
          <w:sz w:val="28"/>
        </w:rPr>
        <w:t>
      в графе 2 "2БИН плательщика/получателя" указывается бизнес-идентификационный номер плательщика/получателя;</w:t>
      </w:r>
    </w:p>
    <w:bookmarkEnd w:id="123"/>
    <w:bookmarkStart w:name="z151" w:id="124"/>
    <w:p>
      <w:pPr>
        <w:spacing w:after="0"/>
        <w:ind w:left="0"/>
        <w:jc w:val="both"/>
      </w:pPr>
      <w:r>
        <w:rPr>
          <w:rFonts w:ascii="Times New Roman"/>
          <w:b w:val="false"/>
          <w:i w:val="false"/>
          <w:color w:val="000000"/>
          <w:sz w:val="28"/>
        </w:rPr>
        <w:t>
      в графе 3 "3Сектор" указывается нефтегазовый или горнорудный сектор (отметить знаком);</w:t>
      </w:r>
    </w:p>
    <w:bookmarkEnd w:id="124"/>
    <w:bookmarkStart w:name="z152" w:id="125"/>
    <w:p>
      <w:pPr>
        <w:spacing w:after="0"/>
        <w:ind w:left="0"/>
        <w:jc w:val="both"/>
      </w:pPr>
      <w:r>
        <w:rPr>
          <w:rFonts w:ascii="Times New Roman"/>
          <w:b w:val="false"/>
          <w:i w:val="false"/>
          <w:color w:val="000000"/>
          <w:sz w:val="28"/>
        </w:rPr>
        <w:t>
      в графе 4 "4Отчет составлен" указывается отчет составлен получателем или плательщиком (отметить знаком);</w:t>
      </w:r>
    </w:p>
    <w:bookmarkEnd w:id="125"/>
    <w:bookmarkStart w:name="z153" w:id="126"/>
    <w:p>
      <w:pPr>
        <w:spacing w:after="0"/>
        <w:ind w:left="0"/>
        <w:jc w:val="both"/>
      </w:pPr>
      <w:r>
        <w:rPr>
          <w:rFonts w:ascii="Times New Roman"/>
          <w:b w:val="false"/>
          <w:i w:val="false"/>
          <w:color w:val="000000"/>
          <w:sz w:val="28"/>
        </w:rPr>
        <w:t>
      в графе 5 "5Подтверждение отчета аудитором" указывается да или нет (отметить знаком);</w:t>
      </w:r>
    </w:p>
    <w:bookmarkEnd w:id="126"/>
    <w:bookmarkStart w:name="z154" w:id="127"/>
    <w:p>
      <w:pPr>
        <w:spacing w:after="0"/>
        <w:ind w:left="0"/>
        <w:jc w:val="both"/>
      </w:pPr>
      <w:r>
        <w:rPr>
          <w:rFonts w:ascii="Times New Roman"/>
          <w:b w:val="false"/>
          <w:i w:val="false"/>
          <w:color w:val="000000"/>
          <w:sz w:val="28"/>
        </w:rPr>
        <w:t>
      в графе 6 "6Исполнитель (Ф.И.О.)" указывается фамилия, имя, отчество (при наличии) исполнителя, должность, телефон, e-mail;</w:t>
      </w:r>
    </w:p>
    <w:bookmarkEnd w:id="127"/>
    <w:bookmarkStart w:name="z155" w:id="128"/>
    <w:p>
      <w:pPr>
        <w:spacing w:after="0"/>
        <w:ind w:left="0"/>
        <w:jc w:val="both"/>
      </w:pPr>
      <w:r>
        <w:rPr>
          <w:rFonts w:ascii="Times New Roman"/>
          <w:b w:val="false"/>
          <w:i w:val="false"/>
          <w:color w:val="000000"/>
          <w:sz w:val="28"/>
        </w:rPr>
        <w:t>
      в графе 7 "7Утверждаю:" указывается подпись, должность, фамилия имя, отчество руководителя организации-недропользователя (при наличии), дата (место печати, при наличии).</w:t>
      </w:r>
    </w:p>
    <w:bookmarkEnd w:id="128"/>
    <w:bookmarkStart w:name="z156" w:id="129"/>
    <w:p>
      <w:pPr>
        <w:spacing w:after="0"/>
        <w:ind w:left="0"/>
        <w:jc w:val="both"/>
      </w:pPr>
      <w:r>
        <w:rPr>
          <w:rFonts w:ascii="Times New Roman"/>
          <w:b w:val="false"/>
          <w:i w:val="false"/>
          <w:color w:val="000000"/>
          <w:sz w:val="28"/>
        </w:rPr>
        <w:t>
      9. В таблице 2:</w:t>
      </w:r>
    </w:p>
    <w:bookmarkEnd w:id="129"/>
    <w:bookmarkStart w:name="z157" w:id="130"/>
    <w:p>
      <w:pPr>
        <w:spacing w:after="0"/>
        <w:ind w:left="0"/>
        <w:jc w:val="both"/>
      </w:pPr>
      <w:r>
        <w:rPr>
          <w:rFonts w:ascii="Times New Roman"/>
          <w:b w:val="false"/>
          <w:i w:val="false"/>
          <w:color w:val="000000"/>
          <w:sz w:val="28"/>
        </w:rPr>
        <w:t>
      в графе 1 указывается номера показателей по порядку;</w:t>
      </w:r>
    </w:p>
    <w:bookmarkEnd w:id="130"/>
    <w:bookmarkStart w:name="z158" w:id="131"/>
    <w:p>
      <w:pPr>
        <w:spacing w:after="0"/>
        <w:ind w:left="0"/>
        <w:jc w:val="both"/>
      </w:pPr>
      <w:r>
        <w:rPr>
          <w:rFonts w:ascii="Times New Roman"/>
          <w:b w:val="false"/>
          <w:i w:val="false"/>
          <w:color w:val="000000"/>
          <w:sz w:val="28"/>
        </w:rPr>
        <w:t>
      в графе 2 указывается наименования налоговых и неналоговых платежей/поступлений, от компаний-недропользователей в республиканский и (или) местный бюджеты и Национальный фонд;</w:t>
      </w:r>
    </w:p>
    <w:bookmarkEnd w:id="131"/>
    <w:bookmarkStart w:name="z159" w:id="132"/>
    <w:p>
      <w:pPr>
        <w:spacing w:after="0"/>
        <w:ind w:left="0"/>
        <w:jc w:val="both"/>
      </w:pPr>
      <w:r>
        <w:rPr>
          <w:rFonts w:ascii="Times New Roman"/>
          <w:b w:val="false"/>
          <w:i w:val="false"/>
          <w:color w:val="000000"/>
          <w:sz w:val="28"/>
        </w:rPr>
        <w:t>
      в графе 3 указывается коды бюджетной классификации (далее-КБК), согласно которым зачисляются платежи;</w:t>
      </w:r>
    </w:p>
    <w:bookmarkEnd w:id="132"/>
    <w:bookmarkStart w:name="z160" w:id="133"/>
    <w:p>
      <w:pPr>
        <w:spacing w:after="0"/>
        <w:ind w:left="0"/>
        <w:jc w:val="both"/>
      </w:pPr>
      <w:r>
        <w:rPr>
          <w:rFonts w:ascii="Times New Roman"/>
          <w:b w:val="false"/>
          <w:i w:val="false"/>
          <w:color w:val="000000"/>
          <w:sz w:val="28"/>
        </w:rPr>
        <w:t>
      в графе 4 указывается сумма платежа/поступления, фактически уплаченного/полученного в тысяч тенге. Сумма платежа/поступления включает суммы, фактически перечисленные в отчетном периоде по каждому платежу, с учетом пени и штрафов, независимо от принадлежности этих сумм к определенному периоду, а также суммы погашения задолженности за счет излишне уплаченных других платежей. При этом сумма, зачтенная в счет уплаты другого платежа, вычитается из суммы излишне уплаченного платежа;</w:t>
      </w:r>
    </w:p>
    <w:bookmarkEnd w:id="133"/>
    <w:bookmarkStart w:name="z161" w:id="134"/>
    <w:p>
      <w:pPr>
        <w:spacing w:after="0"/>
        <w:ind w:left="0"/>
        <w:jc w:val="both"/>
      </w:pPr>
      <w:r>
        <w:rPr>
          <w:rFonts w:ascii="Times New Roman"/>
          <w:b w:val="false"/>
          <w:i w:val="false"/>
          <w:color w:val="000000"/>
          <w:sz w:val="28"/>
        </w:rPr>
        <w:t>
      в графе 5 указывается сумма платежа/поступления фактически уплаченного/полученного в тысяч долларах США. Сумма платежа/поступления включает суммы, фактически перечисленные в отчетном периоде по каждому платежу, с учетом пени и штрафов, независимо от принадлежности этих сумм к определенному периоду, а также суммы погашения задолженности за счет излишне уплаченных других платежей. При этом сумма, зачтенная в счет уплаты другого платежа, вычитается из суммы излишне уплаченного платежа. Данная графа предназначена для отражения платежей/поступлений, осуществляемых в долларах США в соответствии с контрактом на недропользование.</w:t>
      </w:r>
    </w:p>
    <w:bookmarkEnd w:id="134"/>
    <w:bookmarkStart w:name="z162" w:id="135"/>
    <w:p>
      <w:pPr>
        <w:spacing w:after="0"/>
        <w:ind w:left="0"/>
        <w:jc w:val="both"/>
      </w:pPr>
      <w:r>
        <w:rPr>
          <w:rFonts w:ascii="Times New Roman"/>
          <w:b w:val="false"/>
          <w:i w:val="false"/>
          <w:color w:val="000000"/>
          <w:sz w:val="28"/>
        </w:rPr>
        <w:t>
      10. В таблице 3:</w:t>
      </w:r>
    </w:p>
    <w:bookmarkEnd w:id="135"/>
    <w:bookmarkStart w:name="z163" w:id="136"/>
    <w:p>
      <w:pPr>
        <w:spacing w:after="0"/>
        <w:ind w:left="0"/>
        <w:jc w:val="both"/>
      </w:pPr>
      <w:r>
        <w:rPr>
          <w:rFonts w:ascii="Times New Roman"/>
          <w:b w:val="false"/>
          <w:i w:val="false"/>
          <w:color w:val="000000"/>
          <w:sz w:val="28"/>
        </w:rPr>
        <w:t>
      в графе 1 указывается порядковые номера;</w:t>
      </w:r>
    </w:p>
    <w:bookmarkEnd w:id="136"/>
    <w:bookmarkStart w:name="z164" w:id="137"/>
    <w:p>
      <w:pPr>
        <w:spacing w:after="0"/>
        <w:ind w:left="0"/>
        <w:jc w:val="both"/>
      </w:pPr>
      <w:r>
        <w:rPr>
          <w:rFonts w:ascii="Times New Roman"/>
          <w:b w:val="false"/>
          <w:i w:val="false"/>
          <w:color w:val="000000"/>
          <w:sz w:val="28"/>
        </w:rPr>
        <w:t>
      в графе 2 указывается наименования налоговых и неналоговых платежей/поступлений, от компаний-недропользователей в республиканский и (или) местный бюджеты и Национальный фонд;</w:t>
      </w:r>
    </w:p>
    <w:bookmarkEnd w:id="137"/>
    <w:bookmarkStart w:name="z165" w:id="138"/>
    <w:p>
      <w:pPr>
        <w:spacing w:after="0"/>
        <w:ind w:left="0"/>
        <w:jc w:val="both"/>
      </w:pPr>
      <w:r>
        <w:rPr>
          <w:rFonts w:ascii="Times New Roman"/>
          <w:b w:val="false"/>
          <w:i w:val="false"/>
          <w:color w:val="000000"/>
          <w:sz w:val="28"/>
        </w:rPr>
        <w:t>
      в графе 3 указывается коды бюджетной классификации (КБК), согласно которым зачисляются платежи;</w:t>
      </w:r>
    </w:p>
    <w:bookmarkEnd w:id="138"/>
    <w:bookmarkStart w:name="z166" w:id="139"/>
    <w:p>
      <w:pPr>
        <w:spacing w:after="0"/>
        <w:ind w:left="0"/>
        <w:jc w:val="both"/>
      </w:pPr>
      <w:r>
        <w:rPr>
          <w:rFonts w:ascii="Times New Roman"/>
          <w:b w:val="false"/>
          <w:i w:val="false"/>
          <w:color w:val="000000"/>
          <w:sz w:val="28"/>
        </w:rPr>
        <w:t>
      в графе 4 указывается наименование и БИН (бизнес-идентификационный номер) налогового органа получателя;</w:t>
      </w:r>
    </w:p>
    <w:bookmarkEnd w:id="139"/>
    <w:bookmarkStart w:name="z167" w:id="140"/>
    <w:p>
      <w:pPr>
        <w:spacing w:after="0"/>
        <w:ind w:left="0"/>
        <w:jc w:val="both"/>
      </w:pPr>
      <w:r>
        <w:rPr>
          <w:rFonts w:ascii="Times New Roman"/>
          <w:b w:val="false"/>
          <w:i w:val="false"/>
          <w:color w:val="000000"/>
          <w:sz w:val="28"/>
        </w:rPr>
        <w:t>
      в графе 5 указывается сумма платежа/поступления фактически уплаченного/полученного в тысячах долларах США. Сумма платежа/поступления включает суммы, фактически перечисленные в отчетном периоде по каждому платежу, с учетом пени и штрафов, независимо от принадлежности этих сумм к определенному периоду, а также суммы погашения задолженности за счет излишне уплаченных других платежей. При этом сумма, зачтенная в счет уплаты другого платежа, вычитается из суммы излишне уплаченного платежа. Данная графа предназначена для отражения платежей/поступлений, осуществляемых в долларах США в соответствии с контрактом на недропользование;</w:t>
      </w:r>
    </w:p>
    <w:bookmarkEnd w:id="140"/>
    <w:bookmarkStart w:name="z168" w:id="141"/>
    <w:p>
      <w:pPr>
        <w:spacing w:after="0"/>
        <w:ind w:left="0"/>
        <w:jc w:val="both"/>
      </w:pPr>
      <w:r>
        <w:rPr>
          <w:rFonts w:ascii="Times New Roman"/>
          <w:b w:val="false"/>
          <w:i w:val="false"/>
          <w:color w:val="000000"/>
          <w:sz w:val="28"/>
        </w:rPr>
        <w:t>
      в графе 6 указывается номер и дата платежного поручения. </w:t>
      </w:r>
    </w:p>
    <w:bookmarkEnd w:id="141"/>
    <w:bookmarkStart w:name="z169" w:id="142"/>
    <w:p>
      <w:pPr>
        <w:spacing w:after="0"/>
        <w:ind w:left="0"/>
        <w:jc w:val="both"/>
      </w:pPr>
      <w:r>
        <w:rPr>
          <w:rFonts w:ascii="Times New Roman"/>
          <w:b w:val="false"/>
          <w:i w:val="false"/>
          <w:color w:val="000000"/>
          <w:sz w:val="28"/>
        </w:rPr>
        <w:t>
      11. Отчет по налоговым и неналоговым платежам составляется согласно таблицам 1 и 2 отчетности, предусмотренной стандартом ИПДО и является обязательным для всех плательщиков. После заполнения данных в формате Excel, отчет по налоговым и неналоговым платежам распечатывается на бумажном носителе, подписывается руководителем компании-недропользователя, сканируется и прикрепляется в систему ЕГСУ.</w:t>
      </w:r>
    </w:p>
    <w:bookmarkEnd w:id="142"/>
    <w:bookmarkStart w:name="z170" w:id="143"/>
    <w:p>
      <w:pPr>
        <w:spacing w:after="0"/>
        <w:ind w:left="0"/>
        <w:jc w:val="both"/>
      </w:pPr>
      <w:r>
        <w:rPr>
          <w:rFonts w:ascii="Times New Roman"/>
          <w:b w:val="false"/>
          <w:i w:val="false"/>
          <w:color w:val="000000"/>
          <w:sz w:val="28"/>
        </w:rPr>
        <w:t>
      Плательщики, имеющие доверительное управление по недропользованию включают в отчет по налоговым и неналоговым платежам выплаты по налогам и платежам, в рамках деятельности доверительного управления.</w:t>
      </w:r>
    </w:p>
    <w:bookmarkEnd w:id="143"/>
    <w:bookmarkStart w:name="z171" w:id="144"/>
    <w:p>
      <w:pPr>
        <w:spacing w:after="0"/>
        <w:ind w:left="0"/>
        <w:jc w:val="both"/>
      </w:pPr>
      <w:r>
        <w:rPr>
          <w:rFonts w:ascii="Times New Roman"/>
          <w:b w:val="false"/>
          <w:i w:val="false"/>
          <w:color w:val="000000"/>
          <w:sz w:val="28"/>
        </w:rPr>
        <w:t>
      В графе 5 Таблицы 2 указываются платежи, осуществляемые дополнительно в иностранной валюте. При заполнении данных по валютным платежам, необходимо учитывать оплату платежей третьими лицамив случае реорганизации.</w:t>
      </w:r>
    </w:p>
    <w:bookmarkEnd w:id="144"/>
    <w:bookmarkStart w:name="z172" w:id="145"/>
    <w:p>
      <w:pPr>
        <w:spacing w:after="0"/>
        <w:ind w:left="0"/>
        <w:jc w:val="both"/>
      </w:pPr>
      <w:r>
        <w:rPr>
          <w:rFonts w:ascii="Times New Roman"/>
          <w:b w:val="false"/>
          <w:i w:val="false"/>
          <w:color w:val="000000"/>
          <w:sz w:val="28"/>
        </w:rPr>
        <w:t>
      12. После заполнения сумм налоговых и неналоговых платежей/поступлений система ЕГСУ в автоматическом режиме суммирует показатели по разделам: налоговые поступления;</w:t>
      </w:r>
    </w:p>
    <w:bookmarkEnd w:id="145"/>
    <w:bookmarkStart w:name="z173" w:id="146"/>
    <w:p>
      <w:pPr>
        <w:spacing w:after="0"/>
        <w:ind w:left="0"/>
        <w:jc w:val="both"/>
      </w:pPr>
      <w:r>
        <w:rPr>
          <w:rFonts w:ascii="Times New Roman"/>
          <w:b w:val="false"/>
          <w:i w:val="false"/>
          <w:color w:val="000000"/>
          <w:sz w:val="28"/>
        </w:rPr>
        <w:t>
      поступления за использование природных и других ресурсов;</w:t>
      </w:r>
    </w:p>
    <w:bookmarkEnd w:id="146"/>
    <w:bookmarkStart w:name="z174" w:id="147"/>
    <w:p>
      <w:pPr>
        <w:spacing w:after="0"/>
        <w:ind w:left="0"/>
        <w:jc w:val="both"/>
      </w:pPr>
      <w:r>
        <w:rPr>
          <w:rFonts w:ascii="Times New Roman"/>
          <w:b w:val="false"/>
          <w:i w:val="false"/>
          <w:color w:val="000000"/>
          <w:sz w:val="28"/>
        </w:rPr>
        <w:t>
      другие неналоговые поступления бюджет;</w:t>
      </w:r>
    </w:p>
    <w:bookmarkEnd w:id="147"/>
    <w:bookmarkStart w:name="z175" w:id="148"/>
    <w:p>
      <w:pPr>
        <w:spacing w:after="0"/>
        <w:ind w:left="0"/>
        <w:jc w:val="both"/>
      </w:pPr>
      <w:r>
        <w:rPr>
          <w:rFonts w:ascii="Times New Roman"/>
          <w:b w:val="false"/>
          <w:i w:val="false"/>
          <w:color w:val="000000"/>
          <w:sz w:val="28"/>
        </w:rPr>
        <w:t>
      таможенные платежии распределяет потоки налоговыхи неналоговых платежей/поступлений по соответствующим кодам бюджетной классификации (далее-КБК) в республиканский, местный бюджеты и Национальный фонд.</w:t>
      </w:r>
    </w:p>
    <w:bookmarkEnd w:id="148"/>
    <w:bookmarkStart w:name="z176" w:id="149"/>
    <w:p>
      <w:pPr>
        <w:spacing w:after="0"/>
        <w:ind w:left="0"/>
        <w:jc w:val="both"/>
      </w:pPr>
      <w:r>
        <w:rPr>
          <w:rFonts w:ascii="Times New Roman"/>
          <w:b w:val="false"/>
          <w:i w:val="false"/>
          <w:color w:val="000000"/>
          <w:sz w:val="28"/>
        </w:rPr>
        <w:t>
      13. В случае осуществления платежей в иностранной валюте, заполняется "Отчет по платежам, осуществляемым в иностранной валюте", по форме, согласно таблице 3 отчетности, предусмотренной стандартом ИПДО.</w:t>
      </w:r>
    </w:p>
    <w:bookmarkEnd w:id="149"/>
    <w:bookmarkStart w:name="z177" w:id="150"/>
    <w:p>
      <w:pPr>
        <w:spacing w:after="0"/>
        <w:ind w:left="0"/>
        <w:jc w:val="both"/>
      </w:pPr>
      <w:r>
        <w:rPr>
          <w:rFonts w:ascii="Times New Roman"/>
          <w:b w:val="false"/>
          <w:i w:val="false"/>
          <w:color w:val="000000"/>
          <w:sz w:val="28"/>
        </w:rPr>
        <w:t>
      Если перечисления средств осуществлялись в несколько этапов, необходимо добавить строки и после завершения указать итоговую сумму выплат в иностранной валюте. После заполнения данных, отчет по платежам, осуществляемым в иностранной валюте распечатывается на бумажном носителе и подписывается руководителем компании-недропользователя, сканируется и прикрепляется в систему ЕГСУ.</w:t>
      </w:r>
    </w:p>
    <w:bookmarkEnd w:id="150"/>
    <w:bookmarkStart w:name="z178" w:id="151"/>
    <w:p>
      <w:pPr>
        <w:spacing w:after="0"/>
        <w:ind w:left="0"/>
        <w:jc w:val="both"/>
      </w:pPr>
      <w:r>
        <w:rPr>
          <w:rFonts w:ascii="Times New Roman"/>
          <w:b w:val="false"/>
          <w:i w:val="false"/>
          <w:color w:val="000000"/>
          <w:sz w:val="28"/>
        </w:rPr>
        <w:t>
      14. При перечислении средств в несколько этапов, необходимо добавить строки путем выбора следующего платежа и налогового органа, куда зачисляется платеж. Итоговая сумма выплат в иностранной валюте суммируется в автоматическом режиме в системе ЕГСУ.</w:t>
      </w:r>
    </w:p>
    <w:bookmarkEnd w:id="151"/>
    <w:bookmarkStart w:name="z179" w:id="152"/>
    <w:p>
      <w:pPr>
        <w:spacing w:after="0"/>
        <w:ind w:left="0"/>
        <w:jc w:val="left"/>
      </w:pPr>
      <w:r>
        <w:rPr>
          <w:rFonts w:ascii="Times New Roman"/>
          <w:b/>
          <w:i w:val="false"/>
          <w:color w:val="000000"/>
        </w:rPr>
        <w:t xml:space="preserve"> Глава 3. Заполнение отчета по платежам (дивидендам) по государственным долям в собственности</w:t>
      </w:r>
    </w:p>
    <w:bookmarkEnd w:id="152"/>
    <w:bookmarkStart w:name="z180" w:id="153"/>
    <w:p>
      <w:pPr>
        <w:spacing w:after="0"/>
        <w:ind w:left="0"/>
        <w:jc w:val="both"/>
      </w:pPr>
      <w:r>
        <w:rPr>
          <w:rFonts w:ascii="Times New Roman"/>
          <w:b w:val="false"/>
          <w:i w:val="false"/>
          <w:color w:val="000000"/>
          <w:sz w:val="28"/>
        </w:rPr>
        <w:t>
      15. В таблице 4:</w:t>
      </w:r>
    </w:p>
    <w:bookmarkEnd w:id="153"/>
    <w:bookmarkStart w:name="z181" w:id="154"/>
    <w:p>
      <w:pPr>
        <w:spacing w:after="0"/>
        <w:ind w:left="0"/>
        <w:jc w:val="both"/>
      </w:pPr>
      <w:r>
        <w:rPr>
          <w:rFonts w:ascii="Times New Roman"/>
          <w:b w:val="false"/>
          <w:i w:val="false"/>
          <w:color w:val="000000"/>
          <w:sz w:val="28"/>
        </w:rPr>
        <w:t>
      в графе 1 указывается порядковые номера;</w:t>
      </w:r>
    </w:p>
    <w:bookmarkEnd w:id="154"/>
    <w:bookmarkStart w:name="z182" w:id="155"/>
    <w:p>
      <w:pPr>
        <w:spacing w:after="0"/>
        <w:ind w:left="0"/>
        <w:jc w:val="both"/>
      </w:pPr>
      <w:r>
        <w:rPr>
          <w:rFonts w:ascii="Times New Roman"/>
          <w:b w:val="false"/>
          <w:i w:val="false"/>
          <w:color w:val="000000"/>
          <w:sz w:val="28"/>
        </w:rPr>
        <w:t>
      в графе 2 указывается доля государства в компании в процентах(%);</w:t>
      </w:r>
    </w:p>
    <w:bookmarkEnd w:id="155"/>
    <w:bookmarkStart w:name="z183" w:id="156"/>
    <w:p>
      <w:pPr>
        <w:spacing w:after="0"/>
        <w:ind w:left="0"/>
        <w:jc w:val="both"/>
      </w:pPr>
      <w:r>
        <w:rPr>
          <w:rFonts w:ascii="Times New Roman"/>
          <w:b w:val="false"/>
          <w:i w:val="false"/>
          <w:color w:val="000000"/>
          <w:sz w:val="28"/>
        </w:rPr>
        <w:t>
      в графе 3 указывается наименование получателя (управляющий холдинг/Национальная компания);</w:t>
      </w:r>
    </w:p>
    <w:bookmarkEnd w:id="156"/>
    <w:bookmarkStart w:name="z184" w:id="157"/>
    <w:p>
      <w:pPr>
        <w:spacing w:after="0"/>
        <w:ind w:left="0"/>
        <w:jc w:val="both"/>
      </w:pPr>
      <w:r>
        <w:rPr>
          <w:rFonts w:ascii="Times New Roman"/>
          <w:b w:val="false"/>
          <w:i w:val="false"/>
          <w:color w:val="000000"/>
          <w:sz w:val="28"/>
        </w:rPr>
        <w:t>
      в графе 4 указывается БИН получателя;</w:t>
      </w:r>
    </w:p>
    <w:bookmarkEnd w:id="157"/>
    <w:bookmarkStart w:name="z185" w:id="158"/>
    <w:p>
      <w:pPr>
        <w:spacing w:after="0"/>
        <w:ind w:left="0"/>
        <w:jc w:val="both"/>
      </w:pPr>
      <w:r>
        <w:rPr>
          <w:rFonts w:ascii="Times New Roman"/>
          <w:b w:val="false"/>
          <w:i w:val="false"/>
          <w:color w:val="000000"/>
          <w:sz w:val="28"/>
        </w:rPr>
        <w:t>
      в графе 5 указывается начисленнная сумма дивидендов за отчетный период в тысячах тенге;</w:t>
      </w:r>
    </w:p>
    <w:bookmarkEnd w:id="158"/>
    <w:bookmarkStart w:name="z186" w:id="159"/>
    <w:p>
      <w:pPr>
        <w:spacing w:after="0"/>
        <w:ind w:left="0"/>
        <w:jc w:val="both"/>
      </w:pPr>
      <w:r>
        <w:rPr>
          <w:rFonts w:ascii="Times New Roman"/>
          <w:b w:val="false"/>
          <w:i w:val="false"/>
          <w:color w:val="000000"/>
          <w:sz w:val="28"/>
        </w:rPr>
        <w:t>
      в графе 6 указывается начисленнная сумма дивидендов за отчетный период в тысяча долларов США;</w:t>
      </w:r>
    </w:p>
    <w:bookmarkEnd w:id="159"/>
    <w:bookmarkStart w:name="z187" w:id="160"/>
    <w:p>
      <w:pPr>
        <w:spacing w:after="0"/>
        <w:ind w:left="0"/>
        <w:jc w:val="both"/>
      </w:pPr>
      <w:r>
        <w:rPr>
          <w:rFonts w:ascii="Times New Roman"/>
          <w:b w:val="false"/>
          <w:i w:val="false"/>
          <w:color w:val="000000"/>
          <w:sz w:val="28"/>
        </w:rPr>
        <w:t>
      в графе 7 указывается фактически выплаченная сумма дивидендов, включая задолжность прошлых лет на момент сдачи отчетности в тысячах тенге;</w:t>
      </w:r>
    </w:p>
    <w:bookmarkEnd w:id="160"/>
    <w:bookmarkStart w:name="z188" w:id="161"/>
    <w:p>
      <w:pPr>
        <w:spacing w:after="0"/>
        <w:ind w:left="0"/>
        <w:jc w:val="both"/>
      </w:pPr>
      <w:r>
        <w:rPr>
          <w:rFonts w:ascii="Times New Roman"/>
          <w:b w:val="false"/>
          <w:i w:val="false"/>
          <w:color w:val="000000"/>
          <w:sz w:val="28"/>
        </w:rPr>
        <w:t>
      в графе 8 указывается фактически выплаченная сумма дивидендов, включая задолжность прошлых лет на момент сдачи отчетности в тысяча долларов США;</w:t>
      </w:r>
    </w:p>
    <w:bookmarkEnd w:id="161"/>
    <w:bookmarkStart w:name="z189" w:id="162"/>
    <w:p>
      <w:pPr>
        <w:spacing w:after="0"/>
        <w:ind w:left="0"/>
        <w:jc w:val="both"/>
      </w:pPr>
      <w:r>
        <w:rPr>
          <w:rFonts w:ascii="Times New Roman"/>
          <w:b w:val="false"/>
          <w:i w:val="false"/>
          <w:color w:val="000000"/>
          <w:sz w:val="28"/>
        </w:rPr>
        <w:t>
      в графе 9 указывается дата перечисления платежа в иностранной валюте (выбрать в высветившемся календаре).</w:t>
      </w:r>
    </w:p>
    <w:bookmarkEnd w:id="162"/>
    <w:bookmarkStart w:name="z190" w:id="163"/>
    <w:p>
      <w:pPr>
        <w:spacing w:after="0"/>
        <w:ind w:left="0"/>
        <w:jc w:val="both"/>
      </w:pPr>
      <w:r>
        <w:rPr>
          <w:rFonts w:ascii="Times New Roman"/>
          <w:b w:val="false"/>
          <w:i w:val="false"/>
          <w:color w:val="000000"/>
          <w:sz w:val="28"/>
        </w:rPr>
        <w:t xml:space="preserve">
      16. Заполнение "Отчета по платежам (дивидендам) по государственным долям в собственности" осуществляется по форме ИПДО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в случае наличия государственной доли в собственности компании и заполняется плательщиками с государственной долей в собственности.</w:t>
      </w:r>
    </w:p>
    <w:bookmarkEnd w:id="163"/>
    <w:bookmarkStart w:name="z191" w:id="164"/>
    <w:p>
      <w:pPr>
        <w:spacing w:after="0"/>
        <w:ind w:left="0"/>
        <w:jc w:val="both"/>
      </w:pPr>
      <w:r>
        <w:rPr>
          <w:rFonts w:ascii="Times New Roman"/>
          <w:b w:val="false"/>
          <w:i w:val="false"/>
          <w:color w:val="000000"/>
          <w:sz w:val="28"/>
        </w:rPr>
        <w:t>
      Если перечисления средств осуществлялись в несколько этапов, необходимо добавить строки и после завершения следует указать итоговую сумму выплат дивидендов. После заполнения данных, отчет по платежам (дивидендам) по государственным долям в собственности распечатывается на бумажном носителе и подписывается руководителем компании-недропользователя, сканируется и прикрепляется в систему ЕГСУ.</w:t>
      </w:r>
    </w:p>
    <w:bookmarkEnd w:id="164"/>
    <w:bookmarkStart w:name="z192" w:id="165"/>
    <w:p>
      <w:pPr>
        <w:spacing w:after="0"/>
        <w:ind w:left="0"/>
        <w:jc w:val="both"/>
      </w:pPr>
      <w:r>
        <w:rPr>
          <w:rFonts w:ascii="Times New Roman"/>
          <w:b w:val="false"/>
          <w:i w:val="false"/>
          <w:color w:val="000000"/>
          <w:sz w:val="28"/>
        </w:rPr>
        <w:t>
      17. При перечислении средств в несколько этапов, необходимо добавить строки путем выбора следующей суммы дивидендов и БИН получателя, куда зачисляется платеж. Итоговая сумма выплат дивидендов суммируется в автоматическом режиме в системе ЕГСУ.</w:t>
      </w:r>
    </w:p>
    <w:bookmarkEnd w:id="165"/>
    <w:bookmarkStart w:name="z193" w:id="166"/>
    <w:p>
      <w:pPr>
        <w:spacing w:after="0"/>
        <w:ind w:left="0"/>
        <w:jc w:val="left"/>
      </w:pPr>
      <w:r>
        <w:rPr>
          <w:rFonts w:ascii="Times New Roman"/>
          <w:b/>
          <w:i w:val="false"/>
          <w:color w:val="000000"/>
        </w:rPr>
        <w:t xml:space="preserve"> Глава 4. Заполнение отчета о расходах на социальное развитие и местную инфраструктуру в рамках лицензионных/контрактных обязательств за исключением средств, перечисленных на КБК 206114</w:t>
      </w:r>
    </w:p>
    <w:bookmarkEnd w:id="166"/>
    <w:bookmarkStart w:name="z194" w:id="167"/>
    <w:p>
      <w:pPr>
        <w:spacing w:after="0"/>
        <w:ind w:left="0"/>
        <w:jc w:val="both"/>
      </w:pPr>
      <w:r>
        <w:rPr>
          <w:rFonts w:ascii="Times New Roman"/>
          <w:b w:val="false"/>
          <w:i w:val="false"/>
          <w:color w:val="000000"/>
          <w:sz w:val="28"/>
        </w:rPr>
        <w:t>
      18. В таблице 5:</w:t>
      </w:r>
    </w:p>
    <w:bookmarkEnd w:id="167"/>
    <w:bookmarkStart w:name="z195" w:id="168"/>
    <w:p>
      <w:pPr>
        <w:spacing w:after="0"/>
        <w:ind w:left="0"/>
        <w:jc w:val="both"/>
      </w:pPr>
      <w:r>
        <w:rPr>
          <w:rFonts w:ascii="Times New Roman"/>
          <w:b w:val="false"/>
          <w:i w:val="false"/>
          <w:color w:val="000000"/>
          <w:sz w:val="28"/>
        </w:rPr>
        <w:t>
      в графе 1 указывается порядковые номера;</w:t>
      </w:r>
    </w:p>
    <w:bookmarkEnd w:id="168"/>
    <w:bookmarkStart w:name="z196" w:id="169"/>
    <w:p>
      <w:pPr>
        <w:spacing w:after="0"/>
        <w:ind w:left="0"/>
        <w:jc w:val="both"/>
      </w:pPr>
      <w:r>
        <w:rPr>
          <w:rFonts w:ascii="Times New Roman"/>
          <w:b w:val="false"/>
          <w:i w:val="false"/>
          <w:color w:val="000000"/>
          <w:sz w:val="28"/>
        </w:rPr>
        <w:t>
      в графе 2 указывается область/город, район;</w:t>
      </w:r>
    </w:p>
    <w:bookmarkEnd w:id="169"/>
    <w:bookmarkStart w:name="z197" w:id="170"/>
    <w:p>
      <w:pPr>
        <w:spacing w:after="0"/>
        <w:ind w:left="0"/>
        <w:jc w:val="both"/>
      </w:pPr>
      <w:r>
        <w:rPr>
          <w:rFonts w:ascii="Times New Roman"/>
          <w:b w:val="false"/>
          <w:i w:val="false"/>
          <w:color w:val="000000"/>
          <w:sz w:val="28"/>
        </w:rPr>
        <w:t>
      в графе 3 указывается название документа (соглашениие, меморандум, договор, социальное партнерство);</w:t>
      </w:r>
    </w:p>
    <w:bookmarkEnd w:id="170"/>
    <w:bookmarkStart w:name="z198" w:id="171"/>
    <w:p>
      <w:pPr>
        <w:spacing w:after="0"/>
        <w:ind w:left="0"/>
        <w:jc w:val="both"/>
      </w:pPr>
      <w:r>
        <w:rPr>
          <w:rFonts w:ascii="Times New Roman"/>
          <w:b w:val="false"/>
          <w:i w:val="false"/>
          <w:color w:val="000000"/>
          <w:sz w:val="28"/>
        </w:rPr>
        <w:t>
      в графе 4 указывается наименование мероприятия (проекта, программы, социального объекта);</w:t>
      </w:r>
    </w:p>
    <w:bookmarkEnd w:id="171"/>
    <w:bookmarkStart w:name="z199" w:id="172"/>
    <w:p>
      <w:pPr>
        <w:spacing w:after="0"/>
        <w:ind w:left="0"/>
        <w:jc w:val="both"/>
      </w:pPr>
      <w:r>
        <w:rPr>
          <w:rFonts w:ascii="Times New Roman"/>
          <w:b w:val="false"/>
          <w:i w:val="false"/>
          <w:color w:val="000000"/>
          <w:sz w:val="28"/>
        </w:rPr>
        <w:t>
      в графе 5 указывается сумма по условию (соглашениий, меморандумов, договоров, социального партнерства) в тысячах тенге;</w:t>
      </w:r>
    </w:p>
    <w:bookmarkEnd w:id="172"/>
    <w:bookmarkStart w:name="z200" w:id="173"/>
    <w:p>
      <w:pPr>
        <w:spacing w:after="0"/>
        <w:ind w:left="0"/>
        <w:jc w:val="both"/>
      </w:pPr>
      <w:r>
        <w:rPr>
          <w:rFonts w:ascii="Times New Roman"/>
          <w:b w:val="false"/>
          <w:i w:val="false"/>
          <w:color w:val="000000"/>
          <w:sz w:val="28"/>
        </w:rPr>
        <w:t>
      в графе 6 указывается фактически перечисленная сумма в тысячах тенге;</w:t>
      </w:r>
    </w:p>
    <w:bookmarkEnd w:id="173"/>
    <w:bookmarkStart w:name="z201" w:id="174"/>
    <w:p>
      <w:pPr>
        <w:spacing w:after="0"/>
        <w:ind w:left="0"/>
        <w:jc w:val="both"/>
      </w:pPr>
      <w:r>
        <w:rPr>
          <w:rFonts w:ascii="Times New Roman"/>
          <w:b w:val="false"/>
          <w:i w:val="false"/>
          <w:color w:val="000000"/>
          <w:sz w:val="28"/>
        </w:rPr>
        <w:t xml:space="preserve">
      в графе 7 указывается переданные объекты (указать наименование объекта); </w:t>
      </w:r>
    </w:p>
    <w:bookmarkEnd w:id="174"/>
    <w:bookmarkStart w:name="z202" w:id="175"/>
    <w:p>
      <w:pPr>
        <w:spacing w:after="0"/>
        <w:ind w:left="0"/>
        <w:jc w:val="both"/>
      </w:pPr>
      <w:r>
        <w:rPr>
          <w:rFonts w:ascii="Times New Roman"/>
          <w:b w:val="false"/>
          <w:i w:val="false"/>
          <w:color w:val="000000"/>
          <w:sz w:val="28"/>
        </w:rPr>
        <w:t>
      в графе 8 указывается количество переданного (ых) объекта (ов);</w:t>
      </w:r>
    </w:p>
    <w:bookmarkEnd w:id="175"/>
    <w:bookmarkStart w:name="z203" w:id="176"/>
    <w:p>
      <w:pPr>
        <w:spacing w:after="0"/>
        <w:ind w:left="0"/>
        <w:jc w:val="both"/>
      </w:pPr>
      <w:r>
        <w:rPr>
          <w:rFonts w:ascii="Times New Roman"/>
          <w:b w:val="false"/>
          <w:i w:val="false"/>
          <w:color w:val="000000"/>
          <w:sz w:val="28"/>
        </w:rPr>
        <w:t>
      в графе 9 указывается балансовая стоимость переданного (ых) объекта (ов) в тысячах тенге;</w:t>
      </w:r>
    </w:p>
    <w:bookmarkEnd w:id="176"/>
    <w:bookmarkStart w:name="z204" w:id="177"/>
    <w:p>
      <w:pPr>
        <w:spacing w:after="0"/>
        <w:ind w:left="0"/>
        <w:jc w:val="both"/>
      </w:pPr>
      <w:r>
        <w:rPr>
          <w:rFonts w:ascii="Times New Roman"/>
          <w:b w:val="false"/>
          <w:i w:val="false"/>
          <w:color w:val="000000"/>
          <w:sz w:val="28"/>
        </w:rPr>
        <w:t>
      в графе 10 указывается получатель (организация/адрес/реквизиты).</w:t>
      </w:r>
    </w:p>
    <w:bookmarkEnd w:id="177"/>
    <w:bookmarkStart w:name="z205" w:id="178"/>
    <w:p>
      <w:pPr>
        <w:spacing w:after="0"/>
        <w:ind w:left="0"/>
        <w:jc w:val="both"/>
      </w:pPr>
      <w:r>
        <w:rPr>
          <w:rFonts w:ascii="Times New Roman"/>
          <w:b w:val="false"/>
          <w:i w:val="false"/>
          <w:color w:val="000000"/>
          <w:sz w:val="28"/>
        </w:rPr>
        <w:t xml:space="preserve">
       19. Заполнение "Отчета о расходах на социальное развитие и местную инфраструктуру в рамках лицензионных/контрактных обязательств за исключением средств, перечисленных на КБК 206114" осуществляется по форме ИПДО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в случае дополнительных расходов (кроме средств перечисленных на КБК 206114) по соглашениям, меморандумам, договорам, социальному партнерству с местными административными органами (акиматами). Спонсорская помощь не относится к включению в настоящий отчет. После заполнения данных, отчет о расходах на социальное развитие и местную инфраструктуру в рамках лицензионных/контрактных обязательств за исключением средств, перечисленных на КБК 206114.распечатывается на бумажном носителе и подписывается руководителем компании-недропользователя, сканируется и прикрепляется в систему ЕГСУ.</w:t>
      </w:r>
    </w:p>
    <w:bookmarkEnd w:id="178"/>
    <w:bookmarkStart w:name="z206" w:id="179"/>
    <w:p>
      <w:pPr>
        <w:spacing w:after="0"/>
        <w:ind w:left="0"/>
        <w:jc w:val="both"/>
      </w:pPr>
      <w:r>
        <w:rPr>
          <w:rFonts w:ascii="Times New Roman"/>
          <w:b w:val="false"/>
          <w:i w:val="false"/>
          <w:color w:val="000000"/>
          <w:sz w:val="28"/>
        </w:rPr>
        <w:t>
      20. При финансировании нескольких мероприятий необходимо добавить строки путем выбора следующего мероприятия и региона. Итоговая сумма перечисленных средств и переданных объектов суммируется в автоматическом режиме в системе ЕГСУ.</w:t>
      </w:r>
    </w:p>
    <w:bookmarkEnd w:id="179"/>
    <w:bookmarkStart w:name="z207" w:id="180"/>
    <w:p>
      <w:pPr>
        <w:spacing w:after="0"/>
        <w:ind w:left="0"/>
        <w:jc w:val="left"/>
      </w:pPr>
      <w:r>
        <w:rPr>
          <w:rFonts w:ascii="Times New Roman"/>
          <w:b/>
          <w:i w:val="false"/>
          <w:color w:val="000000"/>
        </w:rPr>
        <w:t xml:space="preserve"> Глава 5. Заполнение отчета по квазифискальным расходам</w:t>
      </w:r>
    </w:p>
    <w:bookmarkEnd w:id="180"/>
    <w:bookmarkStart w:name="z208" w:id="181"/>
    <w:p>
      <w:pPr>
        <w:spacing w:after="0"/>
        <w:ind w:left="0"/>
        <w:jc w:val="both"/>
      </w:pPr>
      <w:r>
        <w:rPr>
          <w:rFonts w:ascii="Times New Roman"/>
          <w:b w:val="false"/>
          <w:i w:val="false"/>
          <w:color w:val="000000"/>
          <w:sz w:val="28"/>
        </w:rPr>
        <w:t xml:space="preserve">
      21. В таблице 6: </w:t>
      </w:r>
    </w:p>
    <w:bookmarkEnd w:id="181"/>
    <w:bookmarkStart w:name="z209" w:id="182"/>
    <w:p>
      <w:pPr>
        <w:spacing w:after="0"/>
        <w:ind w:left="0"/>
        <w:jc w:val="both"/>
      </w:pPr>
      <w:r>
        <w:rPr>
          <w:rFonts w:ascii="Times New Roman"/>
          <w:b w:val="false"/>
          <w:i w:val="false"/>
          <w:color w:val="000000"/>
          <w:sz w:val="28"/>
        </w:rPr>
        <w:t>
      в графе 1 указывается порядковые номера;</w:t>
      </w:r>
    </w:p>
    <w:bookmarkEnd w:id="182"/>
    <w:bookmarkStart w:name="z210" w:id="183"/>
    <w:p>
      <w:pPr>
        <w:spacing w:after="0"/>
        <w:ind w:left="0"/>
        <w:jc w:val="both"/>
      </w:pPr>
      <w:r>
        <w:rPr>
          <w:rFonts w:ascii="Times New Roman"/>
          <w:b w:val="false"/>
          <w:i w:val="false"/>
          <w:color w:val="000000"/>
          <w:sz w:val="28"/>
        </w:rPr>
        <w:t>
      в графе 2 указывается название компании с государственной долей в собственности, Национальной компании/холдинга;</w:t>
      </w:r>
    </w:p>
    <w:bookmarkEnd w:id="183"/>
    <w:bookmarkStart w:name="z211" w:id="184"/>
    <w:p>
      <w:pPr>
        <w:spacing w:after="0"/>
        <w:ind w:left="0"/>
        <w:jc w:val="both"/>
      </w:pPr>
      <w:r>
        <w:rPr>
          <w:rFonts w:ascii="Times New Roman"/>
          <w:b w:val="false"/>
          <w:i w:val="false"/>
          <w:color w:val="000000"/>
          <w:sz w:val="28"/>
        </w:rPr>
        <w:t>
      в графе 3 указывается доля государства (в %);</w:t>
      </w:r>
    </w:p>
    <w:bookmarkEnd w:id="184"/>
    <w:bookmarkStart w:name="z212" w:id="185"/>
    <w:p>
      <w:pPr>
        <w:spacing w:after="0"/>
        <w:ind w:left="0"/>
        <w:jc w:val="both"/>
      </w:pPr>
      <w:r>
        <w:rPr>
          <w:rFonts w:ascii="Times New Roman"/>
          <w:b w:val="false"/>
          <w:i w:val="false"/>
          <w:color w:val="000000"/>
          <w:sz w:val="28"/>
        </w:rPr>
        <w:t>
      в графе 4 указывается область, город, район;</w:t>
      </w:r>
    </w:p>
    <w:bookmarkEnd w:id="185"/>
    <w:bookmarkStart w:name="z213" w:id="186"/>
    <w:p>
      <w:pPr>
        <w:spacing w:after="0"/>
        <w:ind w:left="0"/>
        <w:jc w:val="both"/>
      </w:pPr>
      <w:r>
        <w:rPr>
          <w:rFonts w:ascii="Times New Roman"/>
          <w:b w:val="false"/>
          <w:i w:val="false"/>
          <w:color w:val="000000"/>
          <w:sz w:val="28"/>
        </w:rPr>
        <w:t>
      в графе 5 указывается назначение расходов (социальные услуги-благотворительная, спонсорская поддержка, спортивные, культурные, просветительские и другие мероприятия, государственная инфраструктура-строительство, капитальный ремонт, обслуживание, содержание социальных объектов государственного значения, рабочая занятость-предоставление рабочих мест или осуществление связанных с этим видов деятельности, выходящих за рамки выполняемых функций, сверх количества, которое необходимо для компаний. Выплата ставок заработной платы выше рыночных за счет банковских ссуд или путем накопления взаимной задолженности, топливные субсидии-разница между рыночной ценой поставки сырья и фактической ценой поставки, обслуживание государственного долга-убытков от мероприятий по стабилизации обменного курса валюты, беспроцентных и льготных кредитов правительству и кредитов рефинансирования коммерческим банкам на обслуживание недействующих ссуд, а также финансирование сельскохозяйственных, промышленных и жилищных программ по льготным ставкам).</w:t>
      </w:r>
    </w:p>
    <w:bookmarkEnd w:id="186"/>
    <w:bookmarkStart w:name="z214" w:id="187"/>
    <w:p>
      <w:pPr>
        <w:spacing w:after="0"/>
        <w:ind w:left="0"/>
        <w:jc w:val="both"/>
      </w:pPr>
      <w:r>
        <w:rPr>
          <w:rFonts w:ascii="Times New Roman"/>
          <w:b w:val="false"/>
          <w:i w:val="false"/>
          <w:color w:val="000000"/>
          <w:sz w:val="28"/>
        </w:rPr>
        <w:t>
      в графе 6 указывается наименование мероприятия (проекта, программы, социального объекта);</w:t>
      </w:r>
    </w:p>
    <w:bookmarkEnd w:id="187"/>
    <w:bookmarkStart w:name="z215" w:id="188"/>
    <w:p>
      <w:pPr>
        <w:spacing w:after="0"/>
        <w:ind w:left="0"/>
        <w:jc w:val="both"/>
      </w:pPr>
      <w:r>
        <w:rPr>
          <w:rFonts w:ascii="Times New Roman"/>
          <w:b w:val="false"/>
          <w:i w:val="false"/>
          <w:color w:val="000000"/>
          <w:sz w:val="28"/>
        </w:rPr>
        <w:t>
      в графе 7 указывается сроки завершения мероприятия;</w:t>
      </w:r>
    </w:p>
    <w:bookmarkEnd w:id="188"/>
    <w:bookmarkStart w:name="z216" w:id="189"/>
    <w:p>
      <w:pPr>
        <w:spacing w:after="0"/>
        <w:ind w:left="0"/>
        <w:jc w:val="both"/>
      </w:pPr>
      <w:r>
        <w:rPr>
          <w:rFonts w:ascii="Times New Roman"/>
          <w:b w:val="false"/>
          <w:i w:val="false"/>
          <w:color w:val="000000"/>
          <w:sz w:val="28"/>
        </w:rPr>
        <w:t>
      в графе 8 указывается запланированная сумма (тысяч тенге и (или) натуральной форме);</w:t>
      </w:r>
    </w:p>
    <w:bookmarkEnd w:id="189"/>
    <w:bookmarkStart w:name="z217" w:id="190"/>
    <w:p>
      <w:pPr>
        <w:spacing w:after="0"/>
        <w:ind w:left="0"/>
        <w:jc w:val="both"/>
      </w:pPr>
      <w:r>
        <w:rPr>
          <w:rFonts w:ascii="Times New Roman"/>
          <w:b w:val="false"/>
          <w:i w:val="false"/>
          <w:color w:val="000000"/>
          <w:sz w:val="28"/>
        </w:rPr>
        <w:t>
      в графе 9 указывается фактически перечисленная сумма (тысяч тенге и (или) натуральной форме);</w:t>
      </w:r>
    </w:p>
    <w:bookmarkEnd w:id="190"/>
    <w:bookmarkStart w:name="z218" w:id="191"/>
    <w:p>
      <w:pPr>
        <w:spacing w:after="0"/>
        <w:ind w:left="0"/>
        <w:jc w:val="both"/>
      </w:pPr>
      <w:r>
        <w:rPr>
          <w:rFonts w:ascii="Times New Roman"/>
          <w:b w:val="false"/>
          <w:i w:val="false"/>
          <w:color w:val="000000"/>
          <w:sz w:val="28"/>
        </w:rPr>
        <w:t>
      в графе 10 указывается получатель (организация/адрес/реквизиты).</w:t>
      </w:r>
    </w:p>
    <w:bookmarkEnd w:id="191"/>
    <w:bookmarkStart w:name="z219" w:id="192"/>
    <w:p>
      <w:pPr>
        <w:spacing w:after="0"/>
        <w:ind w:left="0"/>
        <w:jc w:val="both"/>
      </w:pPr>
      <w:r>
        <w:rPr>
          <w:rFonts w:ascii="Times New Roman"/>
          <w:b w:val="false"/>
          <w:i w:val="false"/>
          <w:color w:val="000000"/>
          <w:sz w:val="28"/>
        </w:rPr>
        <w:t xml:space="preserve">
      22. Заполнение "Отчета по квазифискальным расходам", осуществляется по форме ИПДО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национальными компаниями и совместными предприятиями с государственной формой собственности.</w:t>
      </w:r>
    </w:p>
    <w:bookmarkEnd w:id="192"/>
    <w:bookmarkStart w:name="z220" w:id="193"/>
    <w:p>
      <w:pPr>
        <w:spacing w:after="0"/>
        <w:ind w:left="0"/>
        <w:jc w:val="both"/>
      </w:pPr>
      <w:r>
        <w:rPr>
          <w:rFonts w:ascii="Times New Roman"/>
          <w:b w:val="false"/>
          <w:i w:val="false"/>
          <w:color w:val="000000"/>
          <w:sz w:val="28"/>
        </w:rPr>
        <w:t>
      23. При финансировании нескольких мероприятий необходимо добавить строки путем выбора следующего мероприятия и региона. Итоговая сумма перечисленных средств и переданных объектов суммируется в автоматическом режиме в системе ЕГСУ.</w:t>
      </w:r>
    </w:p>
    <w:bookmarkEnd w:id="1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