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9fd2" w14:textId="f299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формирования и оценки проектов инвестиционных программ (проектов) субъектов естественных монополий в области услуг аэропортов и аэронавигации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16 июля 2018 года № 512. Зарегистрирован в Министерстве юстиции Республики Казахстан 6 августа 2018 года № 17279. Утратил силу приказом и.о. Министра индустрии и инфраструктурного развития Республики Казахстан от 16 февраля 2023 года № 100</w:t>
      </w:r>
    </w:p>
    <w:p>
      <w:pPr>
        <w:spacing w:after="0"/>
        <w:ind w:left="0"/>
        <w:jc w:val="both"/>
      </w:pPr>
      <w:r>
        <w:rPr>
          <w:rFonts w:ascii="Times New Roman"/>
          <w:b w:val="false"/>
          <w:i w:val="false"/>
          <w:color w:val="ff0000"/>
          <w:sz w:val="28"/>
        </w:rPr>
        <w:t xml:space="preserve">
      Сноска. Утратил силу приказом и.о. Министра индустрии и инфраструктурного развития РК от 16.02.2023 </w:t>
      </w:r>
      <w:r>
        <w:rPr>
          <w:rFonts w:ascii="Times New Roman"/>
          <w:b w:val="false"/>
          <w:i w:val="false"/>
          <w:color w:val="ff0000"/>
          <w:sz w:val="28"/>
        </w:rPr>
        <w:t xml:space="preserve">№ 100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формирования и оценки проектов инвестиционных программ (проектов) субъектов естественных монополий в области услуг аэропортов и аэронавигации.</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0" w:id="6"/>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Т. Сулейменов</w:t>
      </w:r>
    </w:p>
    <w:p>
      <w:pPr>
        <w:spacing w:after="0"/>
        <w:ind w:left="0"/>
        <w:jc w:val="both"/>
      </w:pPr>
      <w:r>
        <w:rPr>
          <w:rFonts w:ascii="Times New Roman"/>
          <w:b w:val="false"/>
          <w:i w:val="false"/>
          <w:color w:val="000000"/>
          <w:sz w:val="28"/>
        </w:rPr>
        <w:t>от 19 июля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2018 года № 512</w:t>
            </w:r>
          </w:p>
        </w:tc>
      </w:tr>
    </w:tbl>
    <w:bookmarkStart w:name="z16" w:id="10"/>
    <w:p>
      <w:pPr>
        <w:spacing w:after="0"/>
        <w:ind w:left="0"/>
        <w:jc w:val="left"/>
      </w:pPr>
      <w:r>
        <w:rPr>
          <w:rFonts w:ascii="Times New Roman"/>
          <w:b/>
          <w:i w:val="false"/>
          <w:color w:val="000000"/>
        </w:rPr>
        <w:t xml:space="preserve"> Методика формирования и оценки проектов инвестиционных программ (проектов) субъектов естественных монополий в области услуг аэропортов и аэронавигации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Методика формирования и оценки проектов инвестиционных программ (проектов) субъектов естественных монополий в области услуг аэропортов и аэронавигации (далее – Методика) разработана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и определяет механизм формирования и оценки проектов инвестиционных программ (проектов) субъектов естественных монополий в области услуг аэропортов и аэронавигации (далее - субъект).</w:t>
      </w:r>
    </w:p>
    <w:bookmarkEnd w:id="12"/>
    <w:bookmarkStart w:name="z19" w:id="13"/>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3"/>
    <w:bookmarkStart w:name="z20" w:id="14"/>
    <w:p>
      <w:pPr>
        <w:spacing w:after="0"/>
        <w:ind w:left="0"/>
        <w:jc w:val="both"/>
      </w:pPr>
      <w:r>
        <w:rPr>
          <w:rFonts w:ascii="Times New Roman"/>
          <w:b w:val="false"/>
          <w:i w:val="false"/>
          <w:color w:val="000000"/>
          <w:sz w:val="28"/>
        </w:rPr>
        <w:t>
      1) оценка проекта инвестиционной программы (проекта) субъекта – установление уполномоченным</w:t>
      </w:r>
      <w:r>
        <w:rPr>
          <w:rFonts w:ascii="Times New Roman"/>
          <w:b w:val="false"/>
          <w:i w:val="false"/>
          <w:color w:val="000000"/>
          <w:sz w:val="28"/>
        </w:rPr>
        <w:t xml:space="preserve"> органом</w:t>
      </w:r>
      <w:r>
        <w:rPr>
          <w:rFonts w:ascii="Times New Roman"/>
          <w:b w:val="false"/>
          <w:i w:val="false"/>
          <w:color w:val="000000"/>
          <w:sz w:val="28"/>
        </w:rPr>
        <w:t xml:space="preserve"> в сфере гражданской авиации эффективности проекта инвестиционной программы субъекта;</w:t>
      </w:r>
    </w:p>
    <w:bookmarkEnd w:id="14"/>
    <w:bookmarkStart w:name="z21" w:id="15"/>
    <w:p>
      <w:pPr>
        <w:spacing w:after="0"/>
        <w:ind w:left="0"/>
        <w:jc w:val="both"/>
      </w:pPr>
      <w:r>
        <w:rPr>
          <w:rFonts w:ascii="Times New Roman"/>
          <w:b w:val="false"/>
          <w:i w:val="false"/>
          <w:color w:val="000000"/>
          <w:sz w:val="28"/>
        </w:rPr>
        <w:t>
      2) эффективность проекта инвестиционной программы (проекта) субъекта – достижение целевых показателей, характеризующих основные цели, для достижения которых направлено не менее 95 % инвестиционных затрат на активы непосредственно относящиеся к производству регулируемых услуг;</w:t>
      </w:r>
    </w:p>
    <w:bookmarkEnd w:id="15"/>
    <w:bookmarkStart w:name="z22" w:id="16"/>
    <w:p>
      <w:pPr>
        <w:spacing w:after="0"/>
        <w:ind w:left="0"/>
        <w:jc w:val="both"/>
      </w:pPr>
      <w:r>
        <w:rPr>
          <w:rFonts w:ascii="Times New Roman"/>
          <w:b w:val="false"/>
          <w:i w:val="false"/>
          <w:color w:val="000000"/>
          <w:sz w:val="28"/>
        </w:rPr>
        <w:t>
      3) заключение по результатам оценки проекта инвестиционной программы (проекта) субъекта – заключение уполномоченного органа в сфере гражданской авиации на предмет эффективности проекта инвестиционной программы (проекта) субъекта;</w:t>
      </w:r>
    </w:p>
    <w:bookmarkEnd w:id="16"/>
    <w:bookmarkStart w:name="z23" w:id="17"/>
    <w:p>
      <w:pPr>
        <w:spacing w:after="0"/>
        <w:ind w:left="0"/>
        <w:jc w:val="both"/>
      </w:pPr>
      <w:r>
        <w:rPr>
          <w:rFonts w:ascii="Times New Roman"/>
          <w:b w:val="false"/>
          <w:i w:val="false"/>
          <w:color w:val="000000"/>
          <w:sz w:val="28"/>
        </w:rPr>
        <w:t>
      4) показатели эффективности реализации инвестиционной программы (проекта) субъекта – целевые показатели мероприятий, направленные на достижение основных целей инвестиционной программы (проекта) субъекта;</w:t>
      </w:r>
    </w:p>
    <w:bookmarkEnd w:id="17"/>
    <w:bookmarkStart w:name="z24" w:id="18"/>
    <w:p>
      <w:pPr>
        <w:spacing w:after="0"/>
        <w:ind w:left="0"/>
        <w:jc w:val="both"/>
      </w:pPr>
      <w:r>
        <w:rPr>
          <w:rFonts w:ascii="Times New Roman"/>
          <w:b w:val="false"/>
          <w:i w:val="false"/>
          <w:color w:val="000000"/>
          <w:sz w:val="28"/>
        </w:rPr>
        <w:t>
      5) целевые показатели – значения измеримых количественных показателей, характеризующих цели, на достижение которых направлена реализация инвестиционной программы (проекта) субъекта;</w:t>
      </w:r>
    </w:p>
    <w:bookmarkEnd w:id="18"/>
    <w:bookmarkStart w:name="z25" w:id="19"/>
    <w:p>
      <w:pPr>
        <w:spacing w:after="0"/>
        <w:ind w:left="0"/>
        <w:jc w:val="both"/>
      </w:pPr>
      <w:r>
        <w:rPr>
          <w:rFonts w:ascii="Times New Roman"/>
          <w:b w:val="false"/>
          <w:i w:val="false"/>
          <w:color w:val="000000"/>
          <w:sz w:val="28"/>
        </w:rPr>
        <w:t>
      6) субъект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 в области услуг аэропортов и аэронавигации;</w:t>
      </w:r>
    </w:p>
    <w:bookmarkEnd w:id="19"/>
    <w:bookmarkStart w:name="z26" w:id="20"/>
    <w:p>
      <w:pPr>
        <w:spacing w:after="0"/>
        <w:ind w:left="0"/>
        <w:jc w:val="both"/>
      </w:pPr>
      <w:r>
        <w:rPr>
          <w:rFonts w:ascii="Times New Roman"/>
          <w:b w:val="false"/>
          <w:i w:val="false"/>
          <w:color w:val="000000"/>
          <w:sz w:val="28"/>
        </w:rPr>
        <w:t>
      7) уполномоченный</w:t>
      </w:r>
      <w:r>
        <w:rPr>
          <w:rFonts w:ascii="Times New Roman"/>
          <w:b w:val="false"/>
          <w:i w:val="false"/>
          <w:color w:val="000000"/>
          <w:sz w:val="28"/>
        </w:rPr>
        <w:t xml:space="preserve"> орган</w:t>
      </w:r>
      <w:r>
        <w:rPr>
          <w:rFonts w:ascii="Times New Roman"/>
          <w:b w:val="false"/>
          <w:i w:val="false"/>
          <w:color w:val="000000"/>
          <w:sz w:val="28"/>
        </w:rPr>
        <w:t xml:space="preserve">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0"/>
    <w:bookmarkStart w:name="z27" w:id="21"/>
    <w:p>
      <w:pPr>
        <w:spacing w:after="0"/>
        <w:ind w:left="0"/>
        <w:jc w:val="both"/>
      </w:pPr>
      <w:r>
        <w:rPr>
          <w:rFonts w:ascii="Times New Roman"/>
          <w:b w:val="false"/>
          <w:i w:val="false"/>
          <w:color w:val="000000"/>
          <w:sz w:val="28"/>
        </w:rPr>
        <w:t xml:space="preserve">
      Иные понятия, используемые в настоящей Методике,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1"/>
    <w:bookmarkStart w:name="z28" w:id="22"/>
    <w:p>
      <w:pPr>
        <w:spacing w:after="0"/>
        <w:ind w:left="0"/>
        <w:jc w:val="left"/>
      </w:pPr>
      <w:r>
        <w:rPr>
          <w:rFonts w:ascii="Times New Roman"/>
          <w:b/>
          <w:i w:val="false"/>
          <w:color w:val="000000"/>
        </w:rPr>
        <w:t xml:space="preserve"> Глава 2. Формирование проектов инвестиционных программ (проектов) субъектов</w:t>
      </w:r>
    </w:p>
    <w:bookmarkEnd w:id="22"/>
    <w:bookmarkStart w:name="z29" w:id="23"/>
    <w:p>
      <w:pPr>
        <w:spacing w:after="0"/>
        <w:ind w:left="0"/>
        <w:jc w:val="both"/>
      </w:pPr>
      <w:r>
        <w:rPr>
          <w:rFonts w:ascii="Times New Roman"/>
          <w:b w:val="false"/>
          <w:i w:val="false"/>
          <w:color w:val="000000"/>
          <w:sz w:val="28"/>
        </w:rPr>
        <w:t xml:space="preserve">
      3. Формирование проектов инвестиционных программ (проектов) осуществляется субъектом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 утвержденных приказом Министра национальной экономики Республики Казахстан от 30 декабря 2014 года № 194 (зарегистрирован в Реестре государственной регистрации нормативных правовых актов за № 10459), с учетом особенностей настоящей Методики.</w:t>
      </w:r>
    </w:p>
    <w:bookmarkEnd w:id="23"/>
    <w:bookmarkStart w:name="z30" w:id="24"/>
    <w:p>
      <w:pPr>
        <w:spacing w:after="0"/>
        <w:ind w:left="0"/>
        <w:jc w:val="both"/>
      </w:pPr>
      <w:r>
        <w:rPr>
          <w:rFonts w:ascii="Times New Roman"/>
          <w:b w:val="false"/>
          <w:i w:val="false"/>
          <w:color w:val="000000"/>
          <w:sz w:val="28"/>
        </w:rPr>
        <w:t xml:space="preserve">
      4. При формировании проектов инвестиционных программ (проектов) субъектом оценивается каждое мероприятие по целевым показателям мероприятий инвестиционной программы (проекта) в области услуг аэропортов и аэронавигации,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4"/>
    <w:bookmarkStart w:name="z31" w:id="25"/>
    <w:p>
      <w:pPr>
        <w:spacing w:after="0"/>
        <w:ind w:left="0"/>
        <w:jc w:val="left"/>
      </w:pPr>
      <w:r>
        <w:rPr>
          <w:rFonts w:ascii="Times New Roman"/>
          <w:b/>
          <w:i w:val="false"/>
          <w:color w:val="000000"/>
        </w:rPr>
        <w:t xml:space="preserve"> Глава 3. Оценка проектов инвестиционных программ (проектов) субъектов</w:t>
      </w:r>
    </w:p>
    <w:bookmarkEnd w:id="25"/>
    <w:bookmarkStart w:name="z32" w:id="26"/>
    <w:p>
      <w:pPr>
        <w:spacing w:after="0"/>
        <w:ind w:left="0"/>
        <w:jc w:val="both"/>
      </w:pPr>
      <w:r>
        <w:rPr>
          <w:rFonts w:ascii="Times New Roman"/>
          <w:b w:val="false"/>
          <w:i w:val="false"/>
          <w:color w:val="000000"/>
          <w:sz w:val="28"/>
        </w:rPr>
        <w:t>
      5. Оценка состоит из следующих этапов:</w:t>
      </w:r>
    </w:p>
    <w:bookmarkEnd w:id="26"/>
    <w:bookmarkStart w:name="z33" w:id="27"/>
    <w:p>
      <w:pPr>
        <w:spacing w:after="0"/>
        <w:ind w:left="0"/>
        <w:jc w:val="both"/>
      </w:pPr>
      <w:r>
        <w:rPr>
          <w:rFonts w:ascii="Times New Roman"/>
          <w:b w:val="false"/>
          <w:i w:val="false"/>
          <w:color w:val="000000"/>
          <w:sz w:val="28"/>
        </w:rPr>
        <w:t>
      1) расчет весов для каждого целевого показателя эффективности инвестиционной программы (проекта) в соответствии с пунктом 6 настоящей Методики;</w:t>
      </w:r>
    </w:p>
    <w:bookmarkEnd w:id="27"/>
    <w:bookmarkStart w:name="z34" w:id="28"/>
    <w:p>
      <w:pPr>
        <w:spacing w:after="0"/>
        <w:ind w:left="0"/>
        <w:jc w:val="both"/>
      </w:pPr>
      <w:r>
        <w:rPr>
          <w:rFonts w:ascii="Times New Roman"/>
          <w:b w:val="false"/>
          <w:i w:val="false"/>
          <w:color w:val="000000"/>
          <w:sz w:val="28"/>
        </w:rPr>
        <w:t>
      2) рассмотрение приоритетности мероприятий инвестиционной программы (проекта), определенной субъектом естественной монополии в соответствии с пунктом 6 настоящей Методики.</w:t>
      </w:r>
    </w:p>
    <w:bookmarkEnd w:id="28"/>
    <w:bookmarkStart w:name="z35" w:id="29"/>
    <w:p>
      <w:pPr>
        <w:spacing w:after="0"/>
        <w:ind w:left="0"/>
        <w:jc w:val="both"/>
      </w:pPr>
      <w:r>
        <w:rPr>
          <w:rFonts w:ascii="Times New Roman"/>
          <w:b w:val="false"/>
          <w:i w:val="false"/>
          <w:color w:val="000000"/>
          <w:sz w:val="28"/>
        </w:rPr>
        <w:t>
      6. Субъект определяет приоритетность мероприятий проекта инвестиционной программы (проекта), исходя из размеров весов целевых показателей. Наиболее приоритетными мероприятиями признаются те мероприятия, реализация которых направлена на достижение наибольших по весу целевых показателей.</w:t>
      </w:r>
    </w:p>
    <w:bookmarkEnd w:id="29"/>
    <w:bookmarkStart w:name="z36" w:id="30"/>
    <w:p>
      <w:pPr>
        <w:spacing w:after="0"/>
        <w:ind w:left="0"/>
        <w:jc w:val="both"/>
      </w:pPr>
      <w:r>
        <w:rPr>
          <w:rFonts w:ascii="Times New Roman"/>
          <w:b w:val="false"/>
          <w:i w:val="false"/>
          <w:color w:val="000000"/>
          <w:sz w:val="28"/>
        </w:rPr>
        <w:t>
      Вес показателя определяется для каждого целевого показателя по следующей формуле:</w:t>
      </w:r>
    </w:p>
    <w:bookmarkEnd w:id="30"/>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404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i – идентификатор мероприятий, которые направлены на достижение целевого показателя;</w:t>
      </w:r>
    </w:p>
    <w:bookmarkEnd w:id="32"/>
    <w:bookmarkStart w:name="z39" w:id="33"/>
    <w:p>
      <w:pPr>
        <w:spacing w:after="0"/>
        <w:ind w:left="0"/>
        <w:jc w:val="both"/>
      </w:pPr>
      <w:r>
        <w:rPr>
          <w:rFonts w:ascii="Times New Roman"/>
          <w:b w:val="false"/>
          <w:i w:val="false"/>
          <w:color w:val="000000"/>
          <w:sz w:val="28"/>
        </w:rPr>
        <w:t>
      П – количество целевых показателей, на которые направлено мероприятие i;</w:t>
      </w:r>
    </w:p>
    <w:bookmarkEnd w:id="33"/>
    <w:bookmarkStart w:name="z40" w:id="34"/>
    <w:p>
      <w:pPr>
        <w:spacing w:after="0"/>
        <w:ind w:left="0"/>
        <w:jc w:val="both"/>
      </w:pPr>
      <w:r>
        <w:rPr>
          <w:rFonts w:ascii="Times New Roman"/>
          <w:b w:val="false"/>
          <w:i w:val="false"/>
          <w:color w:val="000000"/>
          <w:sz w:val="28"/>
        </w:rPr>
        <w:t>
      n – идентификатор всех мероприятий, которые направлены на достижение всех целевых показателей.</w:t>
      </w:r>
    </w:p>
    <w:bookmarkEnd w:id="34"/>
    <w:bookmarkStart w:name="z41" w:id="35"/>
    <w:p>
      <w:pPr>
        <w:spacing w:after="0"/>
        <w:ind w:left="0"/>
        <w:jc w:val="both"/>
      </w:pPr>
      <w:r>
        <w:rPr>
          <w:rFonts w:ascii="Times New Roman"/>
          <w:b w:val="false"/>
          <w:i w:val="false"/>
          <w:color w:val="000000"/>
          <w:sz w:val="28"/>
        </w:rPr>
        <w:t>
      7. Уполномоченный орган в сфере гражданской авиации корректирует проект инвестиционной программы (проекта) с учетом результатов рассмотрения приоритетности мероприятий инвестиционной программы (проекта).</w:t>
      </w:r>
    </w:p>
    <w:bookmarkEnd w:id="35"/>
    <w:bookmarkStart w:name="z42" w:id="36"/>
    <w:p>
      <w:pPr>
        <w:spacing w:after="0"/>
        <w:ind w:left="0"/>
        <w:jc w:val="both"/>
      </w:pPr>
      <w:r>
        <w:rPr>
          <w:rFonts w:ascii="Times New Roman"/>
          <w:b w:val="false"/>
          <w:i w:val="false"/>
          <w:color w:val="000000"/>
          <w:sz w:val="28"/>
        </w:rPr>
        <w:t xml:space="preserve">
      8. Уполномоченный орган в сфере гражданской авиации выносит заключение по результатам оценки проекта инвестиционной программы (проекта), предусматривающее информацию достижения целевых показателей эффективности реализации инвестиционной программы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36"/>
    <w:bookmarkStart w:name="z43" w:id="37"/>
    <w:p>
      <w:pPr>
        <w:spacing w:after="0"/>
        <w:ind w:left="0"/>
        <w:jc w:val="both"/>
      </w:pPr>
      <w:r>
        <w:rPr>
          <w:rFonts w:ascii="Times New Roman"/>
          <w:b w:val="false"/>
          <w:i w:val="false"/>
          <w:color w:val="000000"/>
          <w:sz w:val="28"/>
        </w:rPr>
        <w:t>
      9. Оценка эффективности проекта инвестиционной программы (проекта) субъекта проводится уполномоченным органом в сфере гражданской авиации в соответствии со следующими критериями:</w:t>
      </w:r>
    </w:p>
    <w:bookmarkEnd w:id="37"/>
    <w:bookmarkStart w:name="z44" w:id="38"/>
    <w:p>
      <w:pPr>
        <w:spacing w:after="0"/>
        <w:ind w:left="0"/>
        <w:jc w:val="both"/>
      </w:pPr>
      <w:r>
        <w:rPr>
          <w:rFonts w:ascii="Times New Roman"/>
          <w:b w:val="false"/>
          <w:i w:val="false"/>
          <w:color w:val="000000"/>
          <w:sz w:val="28"/>
        </w:rPr>
        <w:t>
      достижение целевых показателей мероприятий, характеризующих обеспечение (повышение) качества и (или) надежности и безопасности услуг;</w:t>
      </w:r>
    </w:p>
    <w:bookmarkEnd w:id="38"/>
    <w:bookmarkStart w:name="z45" w:id="39"/>
    <w:p>
      <w:pPr>
        <w:spacing w:after="0"/>
        <w:ind w:left="0"/>
        <w:jc w:val="both"/>
      </w:pPr>
      <w:r>
        <w:rPr>
          <w:rFonts w:ascii="Times New Roman"/>
          <w:b w:val="false"/>
          <w:i w:val="false"/>
          <w:color w:val="000000"/>
          <w:sz w:val="28"/>
        </w:rPr>
        <w:t>
      направление не менее 95% инвестиционных затрат и (или) мероприятий в каждом году периода, на который утверждается инвестиционная программа (проект), на достижение целевых показателей инвестиционной программы (проекта).</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формирования</w:t>
            </w:r>
            <w:r>
              <w:br/>
            </w:r>
            <w:r>
              <w:rPr>
                <w:rFonts w:ascii="Times New Roman"/>
                <w:b w:val="false"/>
                <w:i w:val="false"/>
                <w:color w:val="000000"/>
                <w:sz w:val="20"/>
              </w:rPr>
              <w:t>и оценки проектов</w:t>
            </w:r>
            <w:r>
              <w:br/>
            </w:r>
            <w:r>
              <w:rPr>
                <w:rFonts w:ascii="Times New Roman"/>
                <w:b w:val="false"/>
                <w:i w:val="false"/>
                <w:color w:val="000000"/>
                <w:sz w:val="20"/>
              </w:rPr>
              <w:t>инвестиционных программ</w:t>
            </w:r>
            <w:r>
              <w:br/>
            </w:r>
            <w:r>
              <w:rPr>
                <w:rFonts w:ascii="Times New Roman"/>
                <w:b w:val="false"/>
                <w:i w:val="false"/>
                <w:color w:val="000000"/>
                <w:sz w:val="20"/>
              </w:rPr>
              <w:t>(проектов) субъектов</w:t>
            </w:r>
            <w:r>
              <w:br/>
            </w:r>
            <w:r>
              <w:rPr>
                <w:rFonts w:ascii="Times New Roman"/>
                <w:b w:val="false"/>
                <w:i w:val="false"/>
                <w:color w:val="000000"/>
                <w:sz w:val="20"/>
              </w:rPr>
              <w:t>естественных монополий в области услуг</w:t>
            </w:r>
            <w:r>
              <w:br/>
            </w:r>
            <w:r>
              <w:rPr>
                <w:rFonts w:ascii="Times New Roman"/>
                <w:b w:val="false"/>
                <w:i w:val="false"/>
                <w:color w:val="000000"/>
                <w:sz w:val="20"/>
              </w:rPr>
              <w:t>аэропортов и аэронавигации</w:t>
            </w:r>
          </w:p>
        </w:tc>
      </w:tr>
    </w:tbl>
    <w:bookmarkStart w:name="z47" w:id="40"/>
    <w:p>
      <w:pPr>
        <w:spacing w:after="0"/>
        <w:ind w:left="0"/>
        <w:jc w:val="left"/>
      </w:pPr>
      <w:r>
        <w:rPr>
          <w:rFonts w:ascii="Times New Roman"/>
          <w:b/>
          <w:i w:val="false"/>
          <w:color w:val="000000"/>
        </w:rPr>
        <w:t xml:space="preserve"> Целевые показатели мероприятий инвестиционной программы (проекта) в области услуг аэропортов и аэронавигации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 п/п</w:t>
            </w:r>
          </w:p>
          <w:bookmarkEnd w:id="4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1.</w:t>
            </w:r>
          </w:p>
          <w:bookmarkEnd w:id="4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1.1.</w:t>
            </w:r>
          </w:p>
          <w:bookmarkEnd w:id="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1 "Обеспечение (повышение) качества услуг, оказываемых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 (проекта)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1.2.</w:t>
            </w:r>
          </w:p>
          <w:bookmarkEnd w:id="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пропускная способность аэропорта (пассажиро - и (или) грузооборот)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единица/год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1.3.</w:t>
            </w:r>
          </w:p>
          <w:bookmarkEnd w:id="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пропускная способность летного поля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самолетов/год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1.4.</w:t>
            </w:r>
          </w:p>
          <w:bookmarkEnd w:id="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располагаемая длина разбега летного поля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1.5.</w:t>
            </w:r>
          </w:p>
          <w:bookmarkEnd w:id="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взлетно-посадочных 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1.6.</w:t>
            </w:r>
          </w:p>
          <w:bookmarkEnd w:id="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взлетно-посадочных полос оборудованных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1.7.</w:t>
            </w:r>
          </w:p>
          <w:bookmarkEnd w:id="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объектами аэропорта для международных полетов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1.8.</w:t>
            </w:r>
          </w:p>
          <w:bookmarkEnd w:id="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объектами аэропорта в соответствии с нормами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1.9.</w:t>
            </w:r>
          </w:p>
          <w:bookmarkEnd w:id="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уполномоченным органом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1.10.</w:t>
            </w:r>
          </w:p>
          <w:bookmarkEnd w:id="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обработки заявки потребителя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1.11.</w:t>
            </w:r>
          </w:p>
          <w:bookmarkEnd w:id="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максимальной пропускной способности на фактическую пропускную способность аэропорта (количество ежедневных взлетно-посадочных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2.</w:t>
            </w:r>
          </w:p>
          <w:bookmarkEnd w:id="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оказываемых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 (проекта)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2.1.</w:t>
            </w:r>
          </w:p>
          <w:bookmarkEnd w:id="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2.2.</w:t>
            </w:r>
          </w:p>
          <w:bookmarkEnd w:id="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(или риск возникновения аварийных ситуаций на тысячу взлетно-посадочных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2.3.</w:t>
            </w:r>
          </w:p>
          <w:bookmarkEnd w:id="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аварийных ситуаций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2.4.</w:t>
            </w:r>
          </w:p>
          <w:bookmarkEnd w:id="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2.5.</w:t>
            </w:r>
          </w:p>
          <w:bookmarkEnd w:id="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служебным оружием, техническими средствами, средствами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2.6.</w:t>
            </w:r>
          </w:p>
          <w:bookmarkEnd w:id="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оборудованием по обеспечению поисково-спасательных полетов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2.7.</w:t>
            </w:r>
          </w:p>
          <w:bookmarkEnd w:id="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техническими средствами, применяемыми при досмотре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2.8.</w:t>
            </w:r>
          </w:p>
          <w:bookmarkEnd w:id="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восстановления работоспособности радиотехнического обеспечения полетов и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2.9.</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радиотехническим оборудованием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2.10.</w:t>
            </w:r>
          </w:p>
          <w:bookmarkEnd w:id="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светосигнальным оборудованием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2.11.</w:t>
            </w:r>
          </w:p>
          <w:bookmarkEnd w:id="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метереологическим оборудованием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2.12.</w:t>
            </w:r>
          </w:p>
          <w:bookmarkEnd w:id="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требований безопасности полетов и авиационной безопасности в сфере гражданской авиации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3.</w:t>
            </w:r>
          </w:p>
          <w:bookmarkEnd w:id="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 (проекта)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3.1.</w:t>
            </w:r>
          </w:p>
          <w:bookmarkEnd w:id="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3.2.</w:t>
            </w:r>
          </w:p>
          <w:bookmarkEnd w:id="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оплату труда на единицу услуги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3.3.</w:t>
            </w:r>
          </w:p>
          <w:bookmarkEnd w:id="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3.4.</w:t>
            </w:r>
          </w:p>
          <w:bookmarkEnd w:id="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административного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показатели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4.</w:t>
            </w:r>
          </w:p>
          <w:bookmarkEnd w:id="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цели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5.</w:t>
            </w:r>
          </w:p>
          <w:bookmarkEnd w:id="7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6.</w:t>
            </w:r>
          </w:p>
          <w:bookmarkEnd w:id="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75"/>
    <w:p>
      <w:pPr>
        <w:spacing w:after="0"/>
        <w:ind w:left="0"/>
        <w:jc w:val="both"/>
      </w:pPr>
      <w:r>
        <w:rPr>
          <w:rFonts w:ascii="Times New Roman"/>
          <w:b w:val="false"/>
          <w:i w:val="false"/>
          <w:color w:val="000000"/>
          <w:sz w:val="28"/>
        </w:rPr>
        <w:t>
      Примечание:</w:t>
      </w:r>
    </w:p>
    <w:bookmarkEnd w:id="75"/>
    <w:bookmarkStart w:name="z89" w:id="76"/>
    <w:p>
      <w:pPr>
        <w:spacing w:after="0"/>
        <w:ind w:left="0"/>
        <w:jc w:val="both"/>
      </w:pPr>
      <w:r>
        <w:rPr>
          <w:rFonts w:ascii="Times New Roman"/>
          <w:b w:val="false"/>
          <w:i w:val="false"/>
          <w:color w:val="000000"/>
          <w:sz w:val="28"/>
        </w:rPr>
        <w:t>
      В графе "Целевые показатели мероприятия инвестиционной программы (проекта)" для каждой цели заявителем указывается динамика значений целевых показателей в количественных единицах измерения на период утверждения инвестиционной программы (проекта).</w:t>
      </w:r>
    </w:p>
    <w:bookmarkEnd w:id="76"/>
    <w:bookmarkStart w:name="z90" w:id="77"/>
    <w:p>
      <w:pPr>
        <w:spacing w:after="0"/>
        <w:ind w:left="0"/>
        <w:jc w:val="both"/>
      </w:pPr>
      <w:r>
        <w:rPr>
          <w:rFonts w:ascii="Times New Roman"/>
          <w:b w:val="false"/>
          <w:i w:val="false"/>
          <w:color w:val="000000"/>
          <w:sz w:val="28"/>
        </w:rPr>
        <w:t>
      Заявителем указываются целевые значения только для тех показателей, на достижение которых направлена реализация мероприятия инвестиционной программы (проекта). Для тех показателей, на которые не направлена реализация мероприятий инвестиционной программы (проекта), целевые показатели не указываются.</w:t>
      </w:r>
    </w:p>
    <w:bookmarkEnd w:id="77"/>
    <w:bookmarkStart w:name="z91" w:id="78"/>
    <w:p>
      <w:pPr>
        <w:spacing w:after="0"/>
        <w:ind w:left="0"/>
        <w:jc w:val="both"/>
      </w:pPr>
      <w:r>
        <w:rPr>
          <w:rFonts w:ascii="Times New Roman"/>
          <w:b w:val="false"/>
          <w:i w:val="false"/>
          <w:color w:val="000000"/>
          <w:sz w:val="28"/>
        </w:rPr>
        <w:t>
      В строке "Прочие цели" субъектом может быть указано описание качественных целей, для которых заявитель не может привести показатели в количественных единицах.</w:t>
      </w:r>
    </w:p>
    <w:bookmarkEnd w:id="78"/>
    <w:bookmarkStart w:name="z92" w:id="79"/>
    <w:p>
      <w:pPr>
        <w:spacing w:after="0"/>
        <w:ind w:left="0"/>
        <w:jc w:val="both"/>
      </w:pPr>
      <w:r>
        <w:rPr>
          <w:rFonts w:ascii="Times New Roman"/>
          <w:b w:val="false"/>
          <w:i w:val="false"/>
          <w:color w:val="000000"/>
          <w:sz w:val="28"/>
        </w:rPr>
        <w:t>
      В графе "год -1" – указываются данные за год, предшествующий подаче заявки на утверждение проекта инвестиционной программы (проекта), "год 1" – "год Т" – соответственно, на первый и последний годы периода, на который утверждается проект инвестиционной программы (проекта).</w:t>
      </w:r>
    </w:p>
    <w:bookmarkEnd w:id="79"/>
    <w:bookmarkStart w:name="z93" w:id="80"/>
    <w:p>
      <w:pPr>
        <w:spacing w:after="0"/>
        <w:ind w:left="0"/>
        <w:jc w:val="both"/>
      </w:pPr>
      <w:r>
        <w:rPr>
          <w:rFonts w:ascii="Times New Roman"/>
          <w:b w:val="false"/>
          <w:i w:val="false"/>
          <w:color w:val="000000"/>
          <w:sz w:val="28"/>
        </w:rPr>
        <w:t>
      Показатели целей "Обеспечение (повышение) качества услуг, оказываемых потребителям" и "Обеспечение (повышение) надежности и безопасности услуг, оказываемых потребителям" заполняются в случае, если реализация инвестиционных программ (проектов) направлена на приведение качества, надежности и безопасности услуг аэропортов и аэронавигации в соответствие с нормативными правовыми актами Республики Казахстан, устанавливающими требования к качеству данных услуг, в том числе:</w:t>
      </w:r>
    </w:p>
    <w:bookmarkEnd w:id="80"/>
    <w:bookmarkStart w:name="z94" w:id="81"/>
    <w:p>
      <w:pPr>
        <w:spacing w:after="0"/>
        <w:ind w:left="0"/>
        <w:jc w:val="both"/>
      </w:pPr>
      <w:r>
        <w:rPr>
          <w:rFonts w:ascii="Times New Roman"/>
          <w:b w:val="false"/>
          <w:i w:val="false"/>
          <w:color w:val="000000"/>
          <w:sz w:val="28"/>
        </w:rPr>
        <w:t>
      Авиационным стандартам международных организаций в сфере гражданской авиации, определяемым уполномоченным органом в сфере гражданской авиации;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Типовым инструкциям</w:t>
      </w:r>
      <w:r>
        <w:rPr>
          <w:rFonts w:ascii="Times New Roman"/>
          <w:b w:val="false"/>
          <w:i w:val="false"/>
          <w:color w:val="000000"/>
          <w:sz w:val="28"/>
        </w:rPr>
        <w:t xml:space="preserve">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утвержденным приказом Министра транспорта и коммуникаций Республики Казахстан от 28 марта 2011 года № 173 (зарегистрирован в Реестре государственной регистрации нормативных правовых актов за № 6855);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w:t>
      </w:r>
      <w:r>
        <w:rPr>
          <w:rFonts w:ascii="Times New Roman"/>
          <w:b w:val="false"/>
          <w:i w:val="false"/>
          <w:color w:val="000000"/>
          <w:sz w:val="28"/>
        </w:rPr>
        <w:t xml:space="preserve"> открытия и закрытия аэропортов для обеспечения международных полетов воздушных судов, утвержденным приказом Министра транспорта и коммуникаций Республики Казахстан от 27 октября 2011 года № 651 (зарегистрирован в Реестре государственной регистрации нормативных правовых актов за № 7313);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Сертификационным требованиям</w:t>
      </w:r>
      <w:r>
        <w:rPr>
          <w:rFonts w:ascii="Times New Roman"/>
          <w:b w:val="false"/>
          <w:i w:val="false"/>
          <w:color w:val="000000"/>
          <w:sz w:val="28"/>
        </w:rPr>
        <w:t xml:space="preserve"> по организации досмотра службой авиационной безопасности аэропорта и требованиям к техническим средствам, применяемым при досмотре, утвержденным постановлением Правительства Республики Казахстан от 18 июля 2011 года № 829;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приказом исполняющего обязанности Министра транспорта и коммуникаций Республики Казахстан от 16 мая 2011 года № 279 (зарегистрирован в Реестре государственной регистрации нормативных правовых актов за № 7006);</w:t>
      </w:r>
    </w:p>
    <w:bookmarkStart w:name="z99" w:id="82"/>
    <w:p>
      <w:pPr>
        <w:spacing w:after="0"/>
        <w:ind w:left="0"/>
        <w:jc w:val="both"/>
      </w:pPr>
      <w:r>
        <w:rPr>
          <w:rFonts w:ascii="Times New Roman"/>
          <w:b w:val="false"/>
          <w:i w:val="false"/>
          <w:color w:val="000000"/>
          <w:sz w:val="28"/>
        </w:rPr>
        <w:t>
      Длительность обработки заявки на оказываемые услуги, под которым понимается длительность с момента получения субъектом заявки до непосредственно оказания услуги, рассчитывается как среднее арифметическое за год.</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формирования и оценки проектов</w:t>
            </w:r>
            <w:r>
              <w:br/>
            </w:r>
            <w:r>
              <w:rPr>
                <w:rFonts w:ascii="Times New Roman"/>
                <w:b w:val="false"/>
                <w:i w:val="false"/>
                <w:color w:val="000000"/>
                <w:sz w:val="20"/>
              </w:rPr>
              <w:t>инвестиционных программ (проектов) субъектов</w:t>
            </w:r>
            <w:r>
              <w:br/>
            </w:r>
            <w:r>
              <w:rPr>
                <w:rFonts w:ascii="Times New Roman"/>
                <w:b w:val="false"/>
                <w:i w:val="false"/>
                <w:color w:val="000000"/>
                <w:sz w:val="20"/>
              </w:rPr>
              <w:t>естественных монополий в области услуг</w:t>
            </w:r>
            <w:r>
              <w:br/>
            </w:r>
            <w:r>
              <w:rPr>
                <w:rFonts w:ascii="Times New Roman"/>
                <w:b w:val="false"/>
                <w:i w:val="false"/>
                <w:color w:val="000000"/>
                <w:sz w:val="20"/>
              </w:rPr>
              <w:t>аэропортов и аэронавигации</w:t>
            </w:r>
          </w:p>
        </w:tc>
      </w:tr>
    </w:tbl>
    <w:bookmarkStart w:name="z101" w:id="83"/>
    <w:p>
      <w:pPr>
        <w:spacing w:after="0"/>
        <w:ind w:left="0"/>
        <w:jc w:val="left"/>
      </w:pPr>
      <w:r>
        <w:rPr>
          <w:rFonts w:ascii="Times New Roman"/>
          <w:b/>
          <w:i w:val="false"/>
          <w:color w:val="000000"/>
        </w:rPr>
        <w:t xml:space="preserve"> Информация о достижении целевых показателей эффективности реализации инвестиционной программы (проекта)</w:t>
      </w:r>
    </w:p>
    <w:bookmarkEnd w:id="83"/>
    <w:bookmarkStart w:name="z102" w:id="84"/>
    <w:p>
      <w:pPr>
        <w:spacing w:after="0"/>
        <w:ind w:left="0"/>
        <w:jc w:val="both"/>
      </w:pPr>
      <w:r>
        <w:rPr>
          <w:rFonts w:ascii="Times New Roman"/>
          <w:b w:val="false"/>
          <w:i w:val="false"/>
          <w:color w:val="000000"/>
          <w:sz w:val="28"/>
        </w:rPr>
        <w:t>
      Отчетный год: ____ год.</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на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 отчетный год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1.</w:t>
            </w:r>
          </w:p>
          <w:bookmarkEnd w:id="8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z</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для Цели z мероприятия инвестиционной программы (проекта) (заполняется для каждой цели z, где z[1;2;3]) – "___________________" (наименование цели)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z.1.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цели z – "___________"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z.j.</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z.J.</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J цели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2.</w:t>
            </w:r>
          </w:p>
          <w:bookmarkEnd w:id="9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2"/>
    <w:p>
      <w:pPr>
        <w:spacing w:after="0"/>
        <w:ind w:left="0"/>
        <w:jc w:val="both"/>
      </w:pPr>
      <w:r>
        <w:rPr>
          <w:rFonts w:ascii="Times New Roman"/>
          <w:b w:val="false"/>
          <w:i w:val="false"/>
          <w:color w:val="000000"/>
          <w:sz w:val="28"/>
        </w:rPr>
        <w:t>
      Примечание:</w:t>
      </w:r>
    </w:p>
    <w:bookmarkEnd w:id="92"/>
    <w:bookmarkStart w:name="z113" w:id="93"/>
    <w:p>
      <w:pPr>
        <w:spacing w:after="0"/>
        <w:ind w:left="0"/>
        <w:jc w:val="both"/>
      </w:pPr>
      <w:r>
        <w:rPr>
          <w:rFonts w:ascii="Times New Roman"/>
          <w:b w:val="false"/>
          <w:i w:val="false"/>
          <w:color w:val="000000"/>
          <w:sz w:val="28"/>
        </w:rPr>
        <w:t>
      Данные заполняются для всех принятых уполномоченным органом в сфере гражданской авиации целевых показателей инвестиционной программы (проекта) в разрезе целей и мероприятий, предусмотренных приложением 1 настоящей Методики.</w:t>
      </w:r>
    </w:p>
    <w:bookmarkEnd w:id="93"/>
    <w:bookmarkStart w:name="z114" w:id="94"/>
    <w:p>
      <w:pPr>
        <w:spacing w:after="0"/>
        <w:ind w:left="0"/>
        <w:jc w:val="both"/>
      </w:pPr>
      <w:r>
        <w:rPr>
          <w:rFonts w:ascii="Times New Roman"/>
          <w:b w:val="false"/>
          <w:i w:val="false"/>
          <w:color w:val="000000"/>
          <w:sz w:val="28"/>
        </w:rPr>
        <w:t>
      К информации прилагаются обосновывающие материалы и расчет.</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