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299ec" w14:textId="b6299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энергетики Республики Казахстан от 20 февраля 2015 года № 105 "Об утверждении Правил определения расчетного тарифа, утверждения предельного и индивидуального тарифов"</w:t>
      </w:r>
    </w:p>
    <w:p>
      <w:pPr>
        <w:spacing w:after="0"/>
        <w:ind w:left="0"/>
        <w:jc w:val="both"/>
      </w:pPr>
      <w:r>
        <w:rPr>
          <w:rFonts w:ascii="Times New Roman"/>
          <w:b w:val="false"/>
          <w:i w:val="false"/>
          <w:color w:val="000000"/>
          <w:sz w:val="28"/>
        </w:rPr>
        <w:t>Приказ и.о. Министра энергетики Республики Казахстан от 10 августа 2018 года № 312. Зарегистрирован в Министерстве юстиции Республики Казахстан 10 августа 2018 года № 17298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20 февраля 2015 года № 105 "Об утверждении Правил определения расчетного тарифа, утверждения предельного и индивидуального тарифов" (зарегистрированный в Реестре государственной регистрации нормативных правовых актов за № 10752, опубликованный 14 мая 2015 года в информационно-правовой системе "Әділет")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определения расчетного тарифа, утверждения предельного и индивидуального тарифов,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"15. Группы энергопроизводящих организаций формируются в порядке, установленном в соответствии с Законом, по следующим критериям: тип энергопроизводящих организаций, установленная мощность, вид используемого топлива, удаленность от местонахождения топлива.</w:t>
      </w:r>
    </w:p>
    <w:bookmarkEnd w:id="3"/>
    <w:bookmarkStart w:name="z9" w:id="4"/>
    <w:p>
      <w:pPr>
        <w:spacing w:after="0"/>
        <w:ind w:left="0"/>
        <w:jc w:val="both"/>
      </w:pPr>
      <w:r>
        <w:rPr>
          <w:rFonts w:ascii="Times New Roman"/>
          <w:b w:val="false"/>
          <w:i w:val="false"/>
          <w:color w:val="000000"/>
          <w:sz w:val="28"/>
        </w:rPr>
        <w:t>
      По критерию "тип энергопроизводящих организаций" энергопроизводящие организации делятся на следующие типы электростанций:</w:t>
      </w:r>
    </w:p>
    <w:bookmarkEnd w:id="4"/>
    <w:bookmarkStart w:name="z10" w:id="5"/>
    <w:p>
      <w:pPr>
        <w:spacing w:after="0"/>
        <w:ind w:left="0"/>
        <w:jc w:val="both"/>
      </w:pPr>
      <w:r>
        <w:rPr>
          <w:rFonts w:ascii="Times New Roman"/>
          <w:b w:val="false"/>
          <w:i w:val="false"/>
          <w:color w:val="000000"/>
          <w:sz w:val="28"/>
        </w:rPr>
        <w:t>
      1) конденсационная – электростанция, производящая только электрическую энергию;</w:t>
      </w:r>
    </w:p>
    <w:bookmarkEnd w:id="5"/>
    <w:bookmarkStart w:name="z11" w:id="6"/>
    <w:p>
      <w:pPr>
        <w:spacing w:after="0"/>
        <w:ind w:left="0"/>
        <w:jc w:val="both"/>
      </w:pPr>
      <w:r>
        <w:rPr>
          <w:rFonts w:ascii="Times New Roman"/>
          <w:b w:val="false"/>
          <w:i w:val="false"/>
          <w:color w:val="000000"/>
          <w:sz w:val="28"/>
        </w:rPr>
        <w:t>
      2) теплоэлектроцентраль – электростанция, которая производит электроэнергию и является источником тепловой энергии в централизованных системах теплоснабжения;</w:t>
      </w:r>
    </w:p>
    <w:bookmarkEnd w:id="6"/>
    <w:bookmarkStart w:name="z12" w:id="7"/>
    <w:p>
      <w:pPr>
        <w:spacing w:after="0"/>
        <w:ind w:left="0"/>
        <w:jc w:val="both"/>
      </w:pPr>
      <w:r>
        <w:rPr>
          <w:rFonts w:ascii="Times New Roman"/>
          <w:b w:val="false"/>
          <w:i w:val="false"/>
          <w:color w:val="000000"/>
          <w:sz w:val="28"/>
        </w:rPr>
        <w:t>
      3) газотурбинная – электростанция, в качестве источника энергии использующая газообразное топливо;</w:t>
      </w:r>
    </w:p>
    <w:bookmarkEnd w:id="7"/>
    <w:bookmarkStart w:name="z13" w:id="8"/>
    <w:p>
      <w:pPr>
        <w:spacing w:after="0"/>
        <w:ind w:left="0"/>
        <w:jc w:val="both"/>
      </w:pPr>
      <w:r>
        <w:rPr>
          <w:rFonts w:ascii="Times New Roman"/>
          <w:b w:val="false"/>
          <w:i w:val="false"/>
          <w:color w:val="000000"/>
          <w:sz w:val="28"/>
        </w:rPr>
        <w:t>
      4) гидроэлектростанция – электростанция, в качестве источника энергии использующая энергию водного потока.</w:t>
      </w:r>
    </w:p>
    <w:bookmarkEnd w:id="8"/>
    <w:bookmarkStart w:name="z14" w:id="9"/>
    <w:p>
      <w:pPr>
        <w:spacing w:after="0"/>
        <w:ind w:left="0"/>
        <w:jc w:val="both"/>
      </w:pPr>
      <w:r>
        <w:rPr>
          <w:rFonts w:ascii="Times New Roman"/>
          <w:b w:val="false"/>
          <w:i w:val="false"/>
          <w:color w:val="000000"/>
          <w:sz w:val="28"/>
        </w:rPr>
        <w:t>
      По критерию "установленная мощность" энергопроизводящие организации делятся на: до 100 мегаватт (далее - МВт), от 100 МВт до 300 МВт, от 300 МВт до 550 МВт, от 550 МВт до 800 МВт, от 800 МВт до 1050 МВт, от 1050 МВт до 1300 МВт, от 1300 МВт до 1550 МВт, от 1550 МВт до 1800МВт, от 1800 МВт до 2050 МВт, от 2050 МВт до 2300 МВт, от 2300 МВт до 2550 МВт, от 2550 МВт до 2800 МВт, 2800 МВт до 3050 МВт, от 3050 МВт и более.</w:t>
      </w:r>
    </w:p>
    <w:bookmarkEnd w:id="9"/>
    <w:bookmarkStart w:name="z15" w:id="10"/>
    <w:p>
      <w:pPr>
        <w:spacing w:after="0"/>
        <w:ind w:left="0"/>
        <w:jc w:val="both"/>
      </w:pPr>
      <w:r>
        <w:rPr>
          <w:rFonts w:ascii="Times New Roman"/>
          <w:b w:val="false"/>
          <w:i w:val="false"/>
          <w:color w:val="000000"/>
          <w:sz w:val="28"/>
        </w:rPr>
        <w:t>
      По критерию "вид используемого топлива" энергопроизводящие организации делятся: работающие на угле, газе местного происхождения, газе импортного происхождения, мазуте.</w:t>
      </w:r>
    </w:p>
    <w:bookmarkEnd w:id="10"/>
    <w:bookmarkStart w:name="z16" w:id="11"/>
    <w:p>
      <w:pPr>
        <w:spacing w:after="0"/>
        <w:ind w:left="0"/>
        <w:jc w:val="both"/>
      </w:pPr>
      <w:r>
        <w:rPr>
          <w:rFonts w:ascii="Times New Roman"/>
          <w:b w:val="false"/>
          <w:i w:val="false"/>
          <w:color w:val="000000"/>
          <w:sz w:val="28"/>
        </w:rPr>
        <w:t>
      По критерию "удаленность от местонахождения топлива" энергопроизводящие организации делятся на: до 100 километр (далее - км), от 100 км до 300км, от 300 км до 550 км, от 550 км до 750 км, от 750 км до 900 км, от 900 км до 1 000 км, от 1 000 км и более.".</w:t>
      </w:r>
    </w:p>
    <w:bookmarkEnd w:id="11"/>
    <w:bookmarkStart w:name="z17" w:id="12"/>
    <w:p>
      <w:pPr>
        <w:spacing w:after="0"/>
        <w:ind w:left="0"/>
        <w:jc w:val="both"/>
      </w:pPr>
      <w:r>
        <w:rPr>
          <w:rFonts w:ascii="Times New Roman"/>
          <w:b w:val="false"/>
          <w:i w:val="false"/>
          <w:color w:val="000000"/>
          <w:sz w:val="28"/>
        </w:rPr>
        <w:t>
      2. Департаменту электроэнергетики и угольной промышленности Министерства энергетики Республики Казахстан в установленном законодательством порядке Республики Казахстан обеспечить:</w:t>
      </w:r>
    </w:p>
    <w:bookmarkEnd w:id="12"/>
    <w:bookmarkStart w:name="z18" w:id="1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3"/>
    <w:bookmarkStart w:name="z19" w:id="1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4"/>
    <w:bookmarkStart w:name="z20" w:id="15"/>
    <w:p>
      <w:pPr>
        <w:spacing w:after="0"/>
        <w:ind w:left="0"/>
        <w:jc w:val="both"/>
      </w:pPr>
      <w:r>
        <w:rPr>
          <w:rFonts w:ascii="Times New Roman"/>
          <w:b w:val="false"/>
          <w:i w:val="false"/>
          <w:color w:val="000000"/>
          <w:sz w:val="28"/>
        </w:rPr>
        <w:t>
      3) размещение настоящего приказа на интернет-ресурсе Министерства энергетики Республики Казахстан;</w:t>
      </w:r>
    </w:p>
    <w:bookmarkEnd w:id="15"/>
    <w:bookmarkStart w:name="z21" w:id="1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2) и 3) настоящего пункта.</w:t>
      </w:r>
    </w:p>
    <w:bookmarkEnd w:id="16"/>
    <w:bookmarkStart w:name="z22" w:id="1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17"/>
    <w:bookmarkStart w:name="z23" w:id="1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r>
              <w:br/>
            </w:r>
            <w:r>
              <w:rPr>
                <w:rFonts w:ascii="Times New Roman"/>
                <w:b w:val="false"/>
                <w:i/>
                <w:color w:val="000000"/>
                <w:sz w:val="20"/>
              </w:rPr>
              <w:t>Министра энергетики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Досмухамбетов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