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6998" w14:textId="4106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Государственном реестре товарных знаков передачи исключительного права, предоставления права на использование товарного знака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2018 года № 1345. Зарегистрирован в Министерстве юстиции Республики Казахстан 4 сентября 2018 года № 17331.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указаний и наименованиях мест происхождения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товарных знаков передачи исключительного права, предоставления права на использование товарного знака.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Государственном реестре товарных знаков передачи исключительного права, предоставления права на использование товарного знака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в Государственном реестре передачи исключительного права, предоставления права на использование товарного знака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обслуживания, географических указаний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госуслугах), которые устанавливают порядок регистрации в Государственном реестре товарных знаков исключительного права, предоставления права на использование товарного знака, а также определяют порядок оказания государственных услуг.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исключительное право – имущественное право владельца на использование товарного знака или наименования места происхождения товара любым способом по своему усмотрению;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бюллетень – официальное периодическое издание по вопросам охраны товарных знаков;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Сингапурский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Сингапурский договор о законах по товарным знакам от 27 марта 2006 года;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товарного знака – физическое или юридическое лицо, обладающее исключительным правом на товарный знак;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товарный знак, знак обслуживания (далее – товарный знак) – обозначение, зарегистрированное в соответствии с Законом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 физических лиц.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товарный знак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(далее – государственная услуга)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приложение 4)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и регистрация договоров о передаче прав, одной из сторон которых является физическое или юридическое лицо иностранного государства-участника </w:t>
      </w:r>
      <w:r>
        <w:rPr>
          <w:rFonts w:ascii="Times New Roman"/>
          <w:b w:val="false"/>
          <w:i w:val="false"/>
          <w:color w:val="000000"/>
          <w:sz w:val="28"/>
        </w:rPr>
        <w:t>Сингапурского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Сингапурского договора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регистрации услугодатель публикует в бюллетене сведения о регистрации передачи исключительного права на товарный знак.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статьи 5 Закона о госуслугах.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настоящее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использование товарного знака.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(далее – государственная услуга) оказывается услугодателем.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указанным в пункте 8 перечня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приложению 7 (далее – перечень) в форме электронного документа, подписанного ЭЦП, согласно приложениями 8, 9 и 10 к настоящим Правилам.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о регистрации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осуществлять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и регистрация договоров о передаче прав, одной из сторон которых является физическое или юридическое лицо иностранного государства-участника </w:t>
      </w:r>
      <w:r>
        <w:rPr>
          <w:rFonts w:ascii="Times New Roman"/>
          <w:b w:val="false"/>
          <w:i w:val="false"/>
          <w:color w:val="000000"/>
          <w:sz w:val="28"/>
        </w:rPr>
        <w:t>Сингапурского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Сингапурского договора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представления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 со дня получения уведомления услугодателем.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регистрации услугодатель публикует в бюллетене сведения о регистрации предоставления права на использование товарного знака.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государственных услуг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Жалоба на решение, действий (бездействия) сотрудников структурных подразделений уполномоченного органа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в соответствии с подпунктом 2)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права на товарный знак,</w:t>
      </w:r>
      <w:r>
        <w:br/>
      </w:r>
      <w:r>
        <w:rPr>
          <w:rFonts w:ascii="Times New Roman"/>
          <w:b/>
          <w:i w:val="false"/>
          <w:color w:val="000000"/>
        </w:rPr>
        <w:t>селекционное достижение и объект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www.​egov.​kz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товарный знак либо мотивированный ответ об отказе в оказании государственной услуги. 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товарных знаков, утверждаемыми,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3-1 Закона Республики Казахстан "О товарных знаках, знаках обслуживания, географических указаний и наименованиях мест происхождения товаров" и размещаемыми на официальных сайтах уполномоченного органа www.​adilet.​gov.​kz и услугодателя www.​kaz​pate​nt.​kz.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и юридического лица для регистрации передачи исключительного права на использование товарного знака по договору уступки/частичной уступки в электронном виде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на использование товарного знака либо нотариально заверенная копия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 при подаче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при подаче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истечение срока для восстановления прекращенного срока действия исключительного права на объект;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введение в заблуждение относительно товара или его изготовителя при передаче права на товарный знак;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при отсутствии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требований к оформлению документов или наличия оснований, препятствующих регистрации договора, но которые устраняются,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www.​adilet.​gov.​kz и услугодателя www.​kaz​pate​nt.​kz.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передаче исключительного права по договору уступки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уступки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охранного документа (охранных документов), указанного (указанных)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для переписки,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Даю согласие на сбор и обработку персональных данных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передаче исключительного права по договору частичной уступки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уступки в отношении охранного документа (охранных документов), указанного (указанных)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(Ф.И.О. при его наличии (далее – ФИО) физического лица /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(Ф.И.О. физического лица / наименование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Патентный поверенный или иной представитель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предусмотренных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Даю согласие на сбор и обработку персональных данных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(роль)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Правообладатель: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Правопреемник:</w:t>
      </w:r>
    </w:p>
    <w:bookmarkStart w:name="z43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указаний и наименованиях мест происхождения товаров" передача исключительного права по договору (частичной) уступки прав на товарный знак № _ зарегистрирован в Государственном реестре товарных знаков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товарных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Правообладатель, Лицензиар (Сублицензиар),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Правопреемник, Лицензиат (Сублицензиат),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4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дальнейшем рассмотрении заявления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</w:tbl>
    <w:bookmarkStart w:name="z4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43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предоставления права на использование товарного знака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товарных знаков,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3-1 Закона Республики Казахстан от "О товарных знаках, знаках обслуживания, географических указаний и наименованиях мест происхождения товаров" и размещаемыми на официальных сайтах уполномоченного органа www.​adilet.​gov.​kz и услугодателя www.​kaz​pate​nt.​kz.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и юридического лица для регистрации предоставления права на использование товарного знака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предоставление права на использование товарного знака (лицензионный договор, договор комплексной предпринимательской лицензии или иной договор);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 при подаче заявления национальным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при подаче заявления через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истечение срока для восстановления прекращенного срока действия исключительного права на объект;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истечение срока для устранения оснований, временно препятствующих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получение заявления о регистрации от лица, не являющегося стороной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отсутствие регистрации лицензионного договора или дополнительного соглашения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 стороны принятых обязательств, препятствующих предоставлению права на использование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введение в заблуждение относительно товара или его изготовителя при передаче права на товарный знак;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при отсутствии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требований к оформлению документов или наличия оснований, препятствующих регистрации договора, но которые устраняются,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случае, срок проведения проверки документов исчисляется с даты представления отсутствующих или исправленных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www.​adilet.​gov.​kz и услугодателя www.​kaz​pate​nt.​kz.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предоставлении права по лицензионному или сублицензионному договору</w:t>
      </w:r>
    </w:p>
    <w:bookmarkEnd w:id="53"/>
    <w:bookmarkStart w:name="z2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 сублицензионному договору в отношении охранного документа (охранных документов), указанного (указанных) в настоящем заявлении.</w:t>
      </w:r>
    </w:p>
    <w:bookmarkEnd w:id="54"/>
    <w:bookmarkStart w:name="z2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55"/>
    <w:bookmarkStart w:name="z2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6"/>
    <w:bookmarkStart w:name="z2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7"/>
    <w:bookmarkStart w:name="z2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Лицензиар (Сублицензиар) (Ф.И.О. при его наличии (далее – ФИО) физического лица / наименование юридического лица5; юридический адрес):</w:t>
      </w:r>
    </w:p>
    <w:bookmarkEnd w:id="58"/>
    <w:bookmarkStart w:name="z2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9"/>
    <w:bookmarkStart w:name="z2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0"/>
    <w:bookmarkStart w:name="z2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Лицензиат (Сублицензиат) (Ф.И.О. физического лица / наименование юридического лица6; юридический адрес):</w:t>
      </w:r>
    </w:p>
    <w:bookmarkEnd w:id="61"/>
    <w:bookmarkStart w:name="z2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2"/>
    <w:bookmarkStart w:name="z2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3"/>
    <w:bookmarkStart w:name="z2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64"/>
    <w:bookmarkStart w:name="z2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5"/>
    <w:bookmarkStart w:name="z2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66"/>
    <w:bookmarkStart w:name="z2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7"/>
    <w:bookmarkStart w:name="z2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68"/>
    <w:bookmarkStart w:name="z2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9"/>
    <w:bookmarkStart w:name="z2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      </w:t>
      </w:r>
    </w:p>
    <w:bookmarkEnd w:id="70"/>
    <w:bookmarkStart w:name="z2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3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6"/>
    <w:bookmarkStart w:name="z3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77"/>
    <w:bookmarkStart w:name="z3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права по договору комплексной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лицензии или сублицензии (франчайзинга)</w:t>
      </w:r>
    </w:p>
    <w:bookmarkEnd w:id="79"/>
    <w:bookmarkStart w:name="z3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 предпринимательской лицензии или сублицензии (франчайзинга) в отношении охранного документа (охранных документов), указанного (указанных) в настоящем заявлении.</w:t>
      </w:r>
    </w:p>
    <w:bookmarkEnd w:id="80"/>
    <w:bookmarkStart w:name="z3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81"/>
    <w:bookmarkStart w:name="z3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2"/>
    <w:bookmarkStart w:name="z3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3"/>
    <w:bookmarkStart w:name="z3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Комплексный лицензиар (Комплексный сублицензиар) (Ф.И.О. при его наличии (далее – ФИО) физического лица / наименование юридического лица7; юридический адрес):</w:t>
      </w:r>
    </w:p>
    <w:bookmarkEnd w:id="84"/>
    <w:bookmarkStart w:name="z3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5"/>
    <w:bookmarkStart w:name="z3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6"/>
    <w:bookmarkStart w:name="z3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Комплексный лицензиат (Комплексный сублицензиат) (Ф.И.О. физического лица / наименование юридического лица8; юридический адрес):</w:t>
      </w:r>
    </w:p>
    <w:bookmarkEnd w:id="87"/>
    <w:bookmarkStart w:name="z3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8"/>
    <w:bookmarkStart w:name="z3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9"/>
    <w:bookmarkStart w:name="z3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90"/>
    <w:bookmarkStart w:name="z3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1"/>
    <w:bookmarkStart w:name="z3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2"/>
    <w:bookmarkStart w:name="z3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передаваемых прав, с учетом видов использования, предусмотренных договором</w:t>
      </w:r>
    </w:p>
    <w:bookmarkEnd w:id="93"/>
    <w:bookmarkStart w:name="z3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4"/>
    <w:bookmarkStart w:name="z3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</w:t>
      </w:r>
    </w:p>
    <w:bookmarkEnd w:id="95"/>
    <w:bookmarkStart w:name="z3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6"/>
    <w:bookmarkStart w:name="z3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7"/>
    <w:bookmarkStart w:name="z3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98"/>
    <w:bookmarkStart w:name="z3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3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03"/>
    <w:bookmarkStart w:name="z3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04"/>
    <w:bookmarkStart w:name="z3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знаков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исключительного права,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права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(сублицензионному, комплексной предпринимательской лицензии) договору</w:t>
      </w:r>
    </w:p>
    <w:bookmarkEnd w:id="106"/>
    <w:bookmarkStart w:name="z3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 (сублицензионному, комплексной предпринимательской лицензии) договору, заключенному в отношении охранного документа (охранных документов), указанного (указанных) в настоящем заявлении.</w:t>
      </w:r>
    </w:p>
    <w:bookmarkEnd w:id="107"/>
    <w:bookmarkStart w:name="z3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 (охранных документов):</w:t>
      </w:r>
    </w:p>
    <w:bookmarkEnd w:id="108"/>
    <w:bookmarkStart w:name="z3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9"/>
    <w:bookmarkStart w:name="z3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0"/>
    <w:bookmarkStart w:name="z3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и дата регистрации договора:</w:t>
      </w:r>
    </w:p>
    <w:bookmarkEnd w:id="111"/>
    <w:bookmarkStart w:name="z3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(Сублицензиар, Комплексный лицензиар) (Фамилия, Имя, Отчество (при его наличии) (далее – Ф.И.О.) физического лица/наименование юридического лица*; юридический адрес):</w:t>
      </w:r>
    </w:p>
    <w:bookmarkEnd w:id="112"/>
    <w:bookmarkStart w:name="z3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3"/>
    <w:bookmarkStart w:name="z3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4"/>
    <w:bookmarkStart w:name="z3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Лицензиат (Сублицензиат, Комплексный лицензиат) (Ф.И.О. физического лица/наименование юридического лица*; юридический адрес):</w:t>
      </w:r>
    </w:p>
    <w:bookmarkEnd w:id="115"/>
    <w:bookmarkStart w:name="z3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6"/>
    <w:bookmarkStart w:name="z3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7"/>
    <w:bookmarkStart w:name="z3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Патентный поверенный или иной представитель заявителя:</w:t>
      </w:r>
    </w:p>
    <w:bookmarkEnd w:id="118"/>
    <w:bookmarkStart w:name="z3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9"/>
    <w:bookmarkStart w:name="z3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0"/>
    <w:bookmarkStart w:name="z3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для переписки, контактный телефон:</w:t>
      </w:r>
    </w:p>
    <w:bookmarkEnd w:id="121"/>
    <w:bookmarkStart w:name="z3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2"/>
    <w:bookmarkStart w:name="z3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     </w:t>
      </w:r>
    </w:p>
    <w:bookmarkEnd w:id="123"/>
    <w:bookmarkStart w:name="z3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Доверенность, подтверждающая полномочия патентного поверенного или 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2032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(Ф.И.О.)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(роль)</w:t>
            </w:r>
          </w:p>
        </w:tc>
      </w:tr>
    </w:tbl>
    <w:bookmarkStart w:name="z3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29"/>
    <w:bookmarkStart w:name="z3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30"/>
    <w:bookmarkStart w:name="z3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Иностранные наименования юридических лиц указываются в казахской и русской транслитерации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Лицензиат (Сублицензиат):</w:t>
      </w:r>
    </w:p>
    <w:bookmarkStart w:name="z4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указаний и наименованиях мест происхождения товаров" предоставление (не) исключительной (суб) лицензии по лицензионному договору на использование товарного знака №_ зарегистрировано в Государственном товарных знаков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4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оказании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юстиции РК от 31.08.2022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уведомляет,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указаний и наименованиях мест происхождения товаров" договор комплексной предпринимательской (суб) лицензии о предоставлении (не) исключительной лицензии на использование товарного (ых) знака (ов) № _ зарегистрирована в Государственном реестре товарных знаков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товарных 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исключительного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права, 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Патентообладатель, Лицензиар (Сублицензиар), 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Правопреемник, Лицензиат (Сублицензиат),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42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дальнейшем рассмотрении заявления отказано.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