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0d9af" w14:textId="5b0d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приказы Министра энергетики Республики Казахстан</w:t>
      </w:r>
    </w:p>
    <w:p>
      <w:pPr>
        <w:spacing w:after="0"/>
        <w:ind w:left="0"/>
        <w:jc w:val="both"/>
      </w:pPr>
      <w:r>
        <w:rPr>
          <w:rFonts w:ascii="Times New Roman"/>
          <w:b w:val="false"/>
          <w:i w:val="false"/>
          <w:color w:val="000000"/>
          <w:sz w:val="28"/>
        </w:rPr>
        <w:t>Приказ Министра энергетики Республики Казахстан от 11 сентября 2018 года № 360. Зарегистрирован в Министерстве юстиции Республики Казахстан 13 сентября 2018 года № 17367</w:t>
      </w:r>
    </w:p>
    <w:p>
      <w:pPr>
        <w:spacing w:after="0"/>
        <w:ind w:left="0"/>
        <w:jc w:val="both"/>
      </w:pPr>
      <w:bookmarkStart w:name="z4" w:id="0"/>
      <w:r>
        <w:rPr>
          <w:rFonts w:ascii="Times New Roman"/>
          <w:b w:val="false"/>
          <w:i w:val="false"/>
          <w:color w:val="000000"/>
          <w:sz w:val="28"/>
        </w:rPr>
        <w:t>
      ПРИКАЗЫВАЮ:</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некоторых приказов Министра энергетики Республики Казахстан, в которые вносятся изменения и дополнения.</w:t>
      </w:r>
    </w:p>
    <w:bookmarkStart w:name="z6" w:id="1"/>
    <w:p>
      <w:pPr>
        <w:spacing w:after="0"/>
        <w:ind w:left="0"/>
        <w:jc w:val="both"/>
      </w:pPr>
      <w:r>
        <w:rPr>
          <w:rFonts w:ascii="Times New Roman"/>
          <w:b w:val="false"/>
          <w:i w:val="false"/>
          <w:color w:val="000000"/>
          <w:sz w:val="28"/>
        </w:rPr>
        <w:t>
      2.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w:t>
      </w:r>
    </w:p>
    <w:bookmarkEnd w:id="1"/>
    <w:bookmarkStart w:name="z7"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8" w:id="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3"/>
    <w:bookmarkStart w:name="z9" w:id="4"/>
    <w:p>
      <w:pPr>
        <w:spacing w:after="0"/>
        <w:ind w:left="0"/>
        <w:jc w:val="both"/>
      </w:pPr>
      <w:r>
        <w:rPr>
          <w:rFonts w:ascii="Times New Roman"/>
          <w:b w:val="false"/>
          <w:i w:val="false"/>
          <w:color w:val="000000"/>
          <w:sz w:val="28"/>
        </w:rPr>
        <w:t>
      3) размещение настоящего приказа на интернет-ресурсе Министерства энергетики Республики Казахстан;</w:t>
      </w:r>
    </w:p>
    <w:bookmarkEnd w:id="4"/>
    <w:bookmarkStart w:name="z10" w:id="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 предусмотренных подпунктами 1), 2) и 3) настоящего пункта.</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энергетики Республики Казахстан.</w:t>
      </w:r>
    </w:p>
    <w:bookmarkEnd w:id="6"/>
    <w:bookmarkStart w:name="z12" w:id="7"/>
    <w:p>
      <w:pPr>
        <w:spacing w:after="0"/>
        <w:ind w:left="0"/>
        <w:jc w:val="both"/>
      </w:pPr>
      <w:r>
        <w:rPr>
          <w:rFonts w:ascii="Times New Roman"/>
          <w:b w:val="false"/>
          <w:i w:val="false"/>
          <w:color w:val="000000"/>
          <w:sz w:val="28"/>
        </w:rPr>
        <w:t>
      4. Настоящий приказ вводится в действие по истечении двадцати одного календарного дня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энергетики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bookmarkStart w:name="z14" w:id="8"/>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Министр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 Т. Сулейменов</w:t>
      </w:r>
      <w:r>
        <w:br/>
      </w:r>
      <w:r>
        <w:rPr>
          <w:rFonts w:ascii="Times New Roman"/>
          <w:b w:val="false"/>
          <w:i w:val="false"/>
          <w:color w:val="000000"/>
          <w:sz w:val="28"/>
        </w:rPr>
        <w:t>"____" __________ 2018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2018 года № 360</w:t>
            </w:r>
          </w:p>
        </w:tc>
      </w:tr>
    </w:tbl>
    <w:bookmarkStart w:name="z16" w:id="9"/>
    <w:p>
      <w:pPr>
        <w:spacing w:after="0"/>
        <w:ind w:left="0"/>
        <w:jc w:val="left"/>
      </w:pPr>
      <w:r>
        <w:rPr>
          <w:rFonts w:ascii="Times New Roman"/>
          <w:b/>
          <w:i w:val="false"/>
          <w:color w:val="000000"/>
        </w:rPr>
        <w:t xml:space="preserve"> Перечень некоторых приказов Министра энергетики Республики Казахстан, в которые вносятся изменения и дополнения</w:t>
      </w:r>
    </w:p>
    <w:bookmarkEnd w:id="9"/>
    <w:p>
      <w:pPr>
        <w:spacing w:after="0"/>
        <w:ind w:left="0"/>
        <w:jc w:val="left"/>
      </w:pPr>
    </w:p>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 марта 2015 года № 164 "Об утверждении Правил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(зарегистрирован в Реестре государственной регистрации нормативных правовых актов за № 10662, опубликован 18 августа 2015 года в информационно-правовой системе "Әділет"):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перерасчета и перераспределения расчетно-финансовым центром соответствующей доли электрической энергии на квалифицированного условного потребителя по итогам календарного года,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94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"95. Финансовое обеспечение исполнения условий договора покупки предоставляется Заявителем расчетно-финансовому центру в течение 30 календарных дней после подписания договора покупки путем предоставления банковской гарантии, оформленной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выдачи банками второго уровня банковских гарантий и поручительств, утвержденными постановлением Правления Национального Банка Республики Казахстан от 28 января 2017 года № 21 (зарегистрирован в Реестре государственной регистрации нормативных правовых актов № 14915) или резервного аккредитива, выпущенных по системе SWIFT.</w:t>
      </w:r>
    </w:p>
    <w:bookmarkStart w:name="z22" w:id="10"/>
    <w:p>
      <w:pPr>
        <w:spacing w:after="0"/>
        <w:ind w:left="0"/>
        <w:jc w:val="both"/>
      </w:pPr>
      <w:r>
        <w:rPr>
          <w:rFonts w:ascii="Times New Roman"/>
          <w:b w:val="false"/>
          <w:i w:val="false"/>
          <w:color w:val="000000"/>
          <w:sz w:val="28"/>
        </w:rPr>
        <w:t xml:space="preserve">
      Банковская гарантия или резервный аккредитив должны быть представлены Заявителем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 </w:t>
      </w:r>
    </w:p>
    <w:bookmarkEnd w:id="10"/>
    <w:bookmarkStart w:name="z23" w:id="11"/>
    <w:p>
      <w:pPr>
        <w:spacing w:after="0"/>
        <w:ind w:left="0"/>
        <w:jc w:val="both"/>
      </w:pPr>
      <w:r>
        <w:rPr>
          <w:rFonts w:ascii="Times New Roman"/>
          <w:b w:val="false"/>
          <w:i w:val="false"/>
          <w:color w:val="000000"/>
          <w:sz w:val="28"/>
        </w:rPr>
        <w:t>
      При этом, банковская гарантия или резервный аккредитив от банков-нерезидентов Республики Казахстан должны быть подтверждены банками-резидентами путем выпуска гарантии под контр-обязательства нерезидентов.</w:t>
      </w:r>
    </w:p>
    <w:bookmarkEnd w:id="11"/>
    <w:bookmarkStart w:name="z24" w:id="12"/>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Moody’sInvestorsService могут выпускать банковскую гарантию или резервный аккредитив без выпуска соответствующих контр-обязательств.";</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97</w:t>
      </w:r>
      <w:r>
        <w:rPr>
          <w:rFonts w:ascii="Times New Roman"/>
          <w:b w:val="false"/>
          <w:i w:val="false"/>
          <w:color w:val="000000"/>
          <w:sz w:val="28"/>
        </w:rPr>
        <w:t xml:space="preserve"> изложить в следующей редакции:</w:t>
      </w:r>
    </w:p>
    <w:bookmarkStart w:name="z26" w:id="13"/>
    <w:p>
      <w:pPr>
        <w:spacing w:after="0"/>
        <w:ind w:left="0"/>
        <w:jc w:val="both"/>
      </w:pPr>
      <w:r>
        <w:rPr>
          <w:rFonts w:ascii="Times New Roman"/>
          <w:b w:val="false"/>
          <w:i w:val="false"/>
          <w:color w:val="000000"/>
          <w:sz w:val="28"/>
        </w:rPr>
        <w:t>
      "97. Банковская гарантия или резервный аккредитив должны быть безотзывными, предусматривать возможность их исполнения полностью или по частям по указанию получателя (бенефициара) со сроком действия с даты подписания договора покупки:</w:t>
      </w:r>
    </w:p>
    <w:bookmarkEnd w:id="13"/>
    <w:bookmarkStart w:name="z27" w:id="14"/>
    <w:p>
      <w:pPr>
        <w:spacing w:after="0"/>
        <w:ind w:left="0"/>
        <w:jc w:val="both"/>
      </w:pPr>
      <w:r>
        <w:rPr>
          <w:rFonts w:ascii="Times New Roman"/>
          <w:b w:val="false"/>
          <w:i w:val="false"/>
          <w:color w:val="000000"/>
          <w:sz w:val="28"/>
        </w:rPr>
        <w:t>
      для солнечных электростанций – не менее 25 (двадцати пяти) месяцев;</w:t>
      </w:r>
    </w:p>
    <w:bookmarkEnd w:id="14"/>
    <w:bookmarkStart w:name="z28" w:id="15"/>
    <w:p>
      <w:pPr>
        <w:spacing w:after="0"/>
        <w:ind w:left="0"/>
        <w:jc w:val="both"/>
      </w:pPr>
      <w:r>
        <w:rPr>
          <w:rFonts w:ascii="Times New Roman"/>
          <w:b w:val="false"/>
          <w:i w:val="false"/>
          <w:color w:val="000000"/>
          <w:sz w:val="28"/>
        </w:rPr>
        <w:t>
      для ветровых и биогазовых электростанций – не менее 37 (тридцати семи) месяцев;</w:t>
      </w:r>
    </w:p>
    <w:bookmarkEnd w:id="15"/>
    <w:bookmarkStart w:name="z29" w:id="16"/>
    <w:p>
      <w:pPr>
        <w:spacing w:after="0"/>
        <w:ind w:left="0"/>
        <w:jc w:val="both"/>
      </w:pPr>
      <w:r>
        <w:rPr>
          <w:rFonts w:ascii="Times New Roman"/>
          <w:b w:val="false"/>
          <w:i w:val="false"/>
          <w:color w:val="000000"/>
          <w:sz w:val="28"/>
        </w:rPr>
        <w:t>
      для гидроэлектростанций – не менее 49 (сорока девяти) месяцев.";</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101</w:t>
      </w:r>
      <w:r>
        <w:rPr>
          <w:rFonts w:ascii="Times New Roman"/>
          <w:b w:val="false"/>
          <w:i w:val="false"/>
          <w:color w:val="000000"/>
          <w:sz w:val="28"/>
        </w:rPr>
        <w:t xml:space="preserve"> изложить в следующей редакции:</w:t>
      </w:r>
    </w:p>
    <w:bookmarkStart w:name="z31" w:id="17"/>
    <w:p>
      <w:pPr>
        <w:spacing w:after="0"/>
        <w:ind w:left="0"/>
        <w:jc w:val="both"/>
      </w:pPr>
      <w:r>
        <w:rPr>
          <w:rFonts w:ascii="Times New Roman"/>
          <w:b w:val="false"/>
          <w:i w:val="false"/>
          <w:color w:val="000000"/>
          <w:sz w:val="28"/>
        </w:rPr>
        <w:t>
      "101. Финансовое обеспечение исполнения условий договора покупки удерживается в порядке, установленном пунктом 98 настоящих Правил в следующих случаях:</w:t>
      </w:r>
    </w:p>
    <w:bookmarkEnd w:id="17"/>
    <w:bookmarkStart w:name="z32" w:id="18"/>
    <w:p>
      <w:pPr>
        <w:spacing w:after="0"/>
        <w:ind w:left="0"/>
        <w:jc w:val="both"/>
      </w:pPr>
      <w:r>
        <w:rPr>
          <w:rFonts w:ascii="Times New Roman"/>
          <w:b w:val="false"/>
          <w:i w:val="false"/>
          <w:color w:val="000000"/>
          <w:sz w:val="28"/>
        </w:rPr>
        <w:t>
      1) при не предоставлении в течение 6 (шести) месяцев после истечения 12 (двенадцати) месяцев (для солнечных электростанций), 18 (восемнадцати) месяцев (для ветровых и биогазовых электростанций), 24 (двадцати четырех) месяцев (для гидроэлектростанций) с даты подписания договора покупки копии уведомления о начале строительно-монтажных работ объекта по использованию ВИЭ,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размере 30% от суммы финансового обеспечения исполнения условий договора покупки;</w:t>
      </w:r>
    </w:p>
    <w:bookmarkEnd w:id="18"/>
    <w:bookmarkStart w:name="z33" w:id="19"/>
    <w:p>
      <w:pPr>
        <w:spacing w:after="0"/>
        <w:ind w:left="0"/>
        <w:jc w:val="both"/>
      </w:pPr>
      <w:r>
        <w:rPr>
          <w:rFonts w:ascii="Times New Roman"/>
          <w:b w:val="false"/>
          <w:i w:val="false"/>
          <w:color w:val="000000"/>
          <w:sz w:val="28"/>
        </w:rPr>
        <w:t>
      2) при не предоставлении копии акта приемки объекта в эксплуатацию по использованию ВИЭ, утвержденного в соответствии с законодательством Республики Казахстан в сфере архитектурной, градостроительной и строительной деятельности, в отношении которого заключается договор покупки – в размере 100% от суммы финансового обеспечения исполнения условий договора покупки, а в случае удержания части финансового обеспечения исполнения условий договора покупки в соответствии с подпунктом 1) настоящего пункта – 70% суммы финансового обеспечения исполнения условий договора покупки в следующие сроки с даты подписания договора покупки:</w:t>
      </w:r>
    </w:p>
    <w:bookmarkEnd w:id="19"/>
    <w:bookmarkStart w:name="z34" w:id="20"/>
    <w:p>
      <w:pPr>
        <w:spacing w:after="0"/>
        <w:ind w:left="0"/>
        <w:jc w:val="both"/>
      </w:pPr>
      <w:r>
        <w:rPr>
          <w:rFonts w:ascii="Times New Roman"/>
          <w:b w:val="false"/>
          <w:i w:val="false"/>
          <w:color w:val="000000"/>
          <w:sz w:val="28"/>
        </w:rPr>
        <w:t>
      для солнечных электростанций – в течение 24 (двадцати четырех) месяцев;</w:t>
      </w:r>
    </w:p>
    <w:bookmarkEnd w:id="20"/>
    <w:bookmarkStart w:name="z35" w:id="21"/>
    <w:p>
      <w:pPr>
        <w:spacing w:after="0"/>
        <w:ind w:left="0"/>
        <w:jc w:val="both"/>
      </w:pPr>
      <w:r>
        <w:rPr>
          <w:rFonts w:ascii="Times New Roman"/>
          <w:b w:val="false"/>
          <w:i w:val="false"/>
          <w:color w:val="000000"/>
          <w:sz w:val="28"/>
        </w:rPr>
        <w:t>
      для ветровых и биогазовых электростанций – в течение 36 (тридцати шести) месяцев;</w:t>
      </w:r>
    </w:p>
    <w:bookmarkEnd w:id="21"/>
    <w:bookmarkStart w:name="z36" w:id="22"/>
    <w:p>
      <w:pPr>
        <w:spacing w:after="0"/>
        <w:ind w:left="0"/>
        <w:jc w:val="both"/>
      </w:pPr>
      <w:r>
        <w:rPr>
          <w:rFonts w:ascii="Times New Roman"/>
          <w:b w:val="false"/>
          <w:i w:val="false"/>
          <w:color w:val="000000"/>
          <w:sz w:val="28"/>
        </w:rPr>
        <w:t>
      для гидроэлектростанций – в течение 48 (сорока восьми) месяцев.";</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пункта 103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106</w:t>
      </w:r>
      <w:r>
        <w:rPr>
          <w:rFonts w:ascii="Times New Roman"/>
          <w:b w:val="false"/>
          <w:i w:val="false"/>
          <w:color w:val="000000"/>
          <w:sz w:val="28"/>
        </w:rPr>
        <w:t xml:space="preserve"> и </w:t>
      </w:r>
      <w:r>
        <w:rPr>
          <w:rFonts w:ascii="Times New Roman"/>
          <w:b w:val="false"/>
          <w:i w:val="false"/>
          <w:color w:val="000000"/>
          <w:sz w:val="28"/>
        </w:rPr>
        <w:t>107</w:t>
      </w:r>
      <w:r>
        <w:rPr>
          <w:rFonts w:ascii="Times New Roman"/>
          <w:b w:val="false"/>
          <w:i w:val="false"/>
          <w:color w:val="000000"/>
          <w:sz w:val="28"/>
        </w:rPr>
        <w:t xml:space="preserve"> изложить в следующих редакциях:</w:t>
      </w:r>
    </w:p>
    <w:bookmarkStart w:name="z39" w:id="23"/>
    <w:p>
      <w:pPr>
        <w:spacing w:after="0"/>
        <w:ind w:left="0"/>
        <w:jc w:val="both"/>
      </w:pPr>
      <w:r>
        <w:rPr>
          <w:rFonts w:ascii="Times New Roman"/>
          <w:b w:val="false"/>
          <w:i w:val="false"/>
          <w:color w:val="000000"/>
          <w:sz w:val="28"/>
        </w:rPr>
        <w:t>
      "106. После подписания договора покупки Заявитель предоставляет в расчетно-финансовый центр следующие документы:</w:t>
      </w:r>
    </w:p>
    <w:bookmarkEnd w:id="23"/>
    <w:bookmarkStart w:name="z40" w:id="24"/>
    <w:p>
      <w:pPr>
        <w:spacing w:after="0"/>
        <w:ind w:left="0"/>
        <w:jc w:val="both"/>
      </w:pPr>
      <w:r>
        <w:rPr>
          <w:rFonts w:ascii="Times New Roman"/>
          <w:b w:val="false"/>
          <w:i w:val="false"/>
          <w:color w:val="000000"/>
          <w:sz w:val="28"/>
        </w:rPr>
        <w:t>
      1) копию уведомления о начале строительно-монтажных работ объекта по использованию ВИЭ, в отношении которого заключается договор покупки, направленного в государственный орган, осуществляющий государственный архитектурно-строительный контроль – в течение 12 (двенадцати) месяцев с даты подписания договора покупки для солнечных электростанций, в течение 18 (восемнадцати) месяцев с даты подписания договора покупки для ветровых и биогазовых электростанций, в течение 24 (двадцати четырҰх) месяцев с даты подписания договора покупки для гидроэлектростанций;</w:t>
      </w:r>
    </w:p>
    <w:bookmarkEnd w:id="24"/>
    <w:bookmarkStart w:name="z41" w:id="25"/>
    <w:p>
      <w:pPr>
        <w:spacing w:after="0"/>
        <w:ind w:left="0"/>
        <w:jc w:val="both"/>
      </w:pPr>
      <w:r>
        <w:rPr>
          <w:rFonts w:ascii="Times New Roman"/>
          <w:b w:val="false"/>
          <w:i w:val="false"/>
          <w:color w:val="000000"/>
          <w:sz w:val="28"/>
        </w:rPr>
        <w:t>
      2) копию акта приемки в эксплуатацию объекта по использованию ВИЭ, утвержденного в порядке, определҰнном законодательством Республики Казахстан в сфере архитектурной, градостроительной и строительной деятельности, в отношении которого заключается договор покупки – в течение 24 (двадцати четырех) месяцев с даты подписания договора покупки для солнечных электростанций, в течение 36 (тридцати шести) месяцев с даты подписания договора покупки для ветровых и биогазовых электростанций, в течение 48 (сорока восьми) месяцев с даты подписания договора покупки для гидроэлектростанций.</w:t>
      </w:r>
    </w:p>
    <w:bookmarkEnd w:id="25"/>
    <w:bookmarkStart w:name="z42" w:id="26"/>
    <w:p>
      <w:pPr>
        <w:spacing w:after="0"/>
        <w:ind w:left="0"/>
        <w:jc w:val="both"/>
      </w:pPr>
      <w:r>
        <w:rPr>
          <w:rFonts w:ascii="Times New Roman"/>
          <w:b w:val="false"/>
          <w:i w:val="false"/>
          <w:color w:val="000000"/>
          <w:sz w:val="28"/>
        </w:rPr>
        <w:t>
      При этом, указанные сроки, продлеваются на 1 (один) календарный год в случае, если до истечения срока предусмотренного частью первой настоящего подпункта будет предоставлено подтверждение от уполномоченной организации (лица), осуществляющей(его) технический надзор, в соответствии с законодательством Республики Казахстан в сфере архитектурной, градостроительной и строительной деятельности о выполнении строительно-монтажных работ по объекту по использованию ВИЭ в объеме не менее 70% от общего объема работ по строительству объекта по использованию ВИЭ;</w:t>
      </w:r>
    </w:p>
    <w:bookmarkEnd w:id="26"/>
    <w:bookmarkStart w:name="z43" w:id="27"/>
    <w:p>
      <w:pPr>
        <w:spacing w:after="0"/>
        <w:ind w:left="0"/>
        <w:jc w:val="both"/>
      </w:pPr>
      <w:r>
        <w:rPr>
          <w:rFonts w:ascii="Times New Roman"/>
          <w:b w:val="false"/>
          <w:i w:val="false"/>
          <w:color w:val="000000"/>
          <w:sz w:val="28"/>
        </w:rPr>
        <w:t>
      3) копию акта разграничения балансовой принадлежности и эксплуатационной ответственности сторон, подписанного между энергопередающей организацией и Заявителем для объекта по использованию ВИЭ, в отношении которого заключается договор покупки – в течение 10 (десяти) рабочих дней с даты подписания акта разграничения балансовой принадлежности и эксплуатационной ответственности сторон и до начала комплексных испытаний объекта по использованию ВИЭ;</w:t>
      </w:r>
    </w:p>
    <w:bookmarkEnd w:id="27"/>
    <w:bookmarkStart w:name="z44" w:id="28"/>
    <w:p>
      <w:pPr>
        <w:spacing w:after="0"/>
        <w:ind w:left="0"/>
        <w:jc w:val="both"/>
      </w:pPr>
      <w:r>
        <w:rPr>
          <w:rFonts w:ascii="Times New Roman"/>
          <w:b w:val="false"/>
          <w:i w:val="false"/>
          <w:color w:val="000000"/>
          <w:sz w:val="28"/>
        </w:rPr>
        <w:t>
      4) копию акта приемки схемы коммерческого учета электрической энергии, включающего схему размещения приборов коммерческого и технического учета на объекте по использованию ВИЭ, подписанного между энергопередающей организацией и Заявителем для объекта по использованию ВИЭ, в отношении которого заключается договор покупки – в течение 10 (десяти) рабочих дней с даты подписания акта приемки схемы коммерческого учета электрической энергии и до начала комплексных испытаний объекта по использованию ВИЭ;</w:t>
      </w:r>
    </w:p>
    <w:bookmarkEnd w:id="28"/>
    <w:bookmarkStart w:name="z45" w:id="29"/>
    <w:p>
      <w:pPr>
        <w:spacing w:after="0"/>
        <w:ind w:left="0"/>
        <w:jc w:val="both"/>
      </w:pPr>
      <w:r>
        <w:rPr>
          <w:rFonts w:ascii="Times New Roman"/>
          <w:b w:val="false"/>
          <w:i w:val="false"/>
          <w:color w:val="000000"/>
          <w:sz w:val="28"/>
        </w:rPr>
        <w:t>
      5) по запросу расчетно-финансового центра направлять информацию о ходе строительства объекта по использованию ВИЭ;</w:t>
      </w:r>
    </w:p>
    <w:bookmarkEnd w:id="29"/>
    <w:bookmarkStart w:name="z46" w:id="30"/>
    <w:p>
      <w:pPr>
        <w:spacing w:after="0"/>
        <w:ind w:left="0"/>
        <w:jc w:val="both"/>
      </w:pPr>
      <w:r>
        <w:rPr>
          <w:rFonts w:ascii="Times New Roman"/>
          <w:b w:val="false"/>
          <w:i w:val="false"/>
          <w:color w:val="000000"/>
          <w:sz w:val="28"/>
        </w:rPr>
        <w:t>
      6) финансовое обеспечение исполнения условий договора покупки в течение 30 (тридцати) календарных дней с даты его подписания.</w:t>
      </w:r>
    </w:p>
    <w:bookmarkEnd w:id="30"/>
    <w:bookmarkStart w:name="z47" w:id="31"/>
    <w:p>
      <w:pPr>
        <w:spacing w:after="0"/>
        <w:ind w:left="0"/>
        <w:jc w:val="both"/>
      </w:pPr>
      <w:r>
        <w:rPr>
          <w:rFonts w:ascii="Times New Roman"/>
          <w:b w:val="false"/>
          <w:i w:val="false"/>
          <w:color w:val="000000"/>
          <w:sz w:val="28"/>
        </w:rPr>
        <w:t>
      107. Договор покупки прекращает свое действие в следующих случаях:</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при нарушении срока предоставления копии акта приемки в эксплуатацию объекта по использованию ВИЭ согласно </w:t>
      </w:r>
      <w:r>
        <w:rPr>
          <w:rFonts w:ascii="Times New Roman"/>
          <w:b w:val="false"/>
          <w:i w:val="false"/>
          <w:color w:val="000000"/>
          <w:sz w:val="28"/>
        </w:rPr>
        <w:t>подпункту 2)</w:t>
      </w:r>
      <w:r>
        <w:rPr>
          <w:rFonts w:ascii="Times New Roman"/>
          <w:b w:val="false"/>
          <w:i w:val="false"/>
          <w:color w:val="000000"/>
          <w:sz w:val="28"/>
        </w:rPr>
        <w:t xml:space="preserve"> пункта 106 настоящих Правил;</w:t>
      </w:r>
    </w:p>
    <w:bookmarkStart w:name="z49" w:id="32"/>
    <w:p>
      <w:pPr>
        <w:spacing w:after="0"/>
        <w:ind w:left="0"/>
        <w:jc w:val="both"/>
      </w:pPr>
      <w:r>
        <w:rPr>
          <w:rFonts w:ascii="Times New Roman"/>
          <w:b w:val="false"/>
          <w:i w:val="false"/>
          <w:color w:val="000000"/>
          <w:sz w:val="28"/>
        </w:rPr>
        <w:t>
      2) при непредставлении финансового обеспечения исполнения условий договора согласно подпункту 6) пункта 106 настоящих Правил.";</w:t>
      </w:r>
    </w:p>
    <w:bookmarkEnd w:id="32"/>
    <w:bookmarkStart w:name="z50" w:id="33"/>
    <w:p>
      <w:pPr>
        <w:spacing w:after="0"/>
        <w:ind w:left="0"/>
        <w:jc w:val="both"/>
      </w:pPr>
      <w:r>
        <w:rPr>
          <w:rFonts w:ascii="Times New Roman"/>
          <w:b w:val="false"/>
          <w:i w:val="false"/>
          <w:color w:val="000000"/>
          <w:sz w:val="28"/>
        </w:rPr>
        <w:t>
      дополнить пунктом 107-1 следующего содержания:</w:t>
      </w:r>
    </w:p>
    <w:bookmarkEnd w:id="33"/>
    <w:bookmarkStart w:name="z51" w:id="34"/>
    <w:p>
      <w:pPr>
        <w:spacing w:after="0"/>
        <w:ind w:left="0"/>
        <w:jc w:val="both"/>
      </w:pPr>
      <w:r>
        <w:rPr>
          <w:rFonts w:ascii="Times New Roman"/>
          <w:b w:val="false"/>
          <w:i w:val="false"/>
          <w:color w:val="000000"/>
          <w:sz w:val="28"/>
        </w:rPr>
        <w:t>
      "107-1. В случае, предусмотренном частью второй подпункта 2) пункта 106, отсчет пятнадцатилетнего срока покупки начинается со дня, следующего за днем истечения срока предоставления документов, предусмотренных частью первой подпункта 2) пункта 106 настоящих Правил.";</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109</w:t>
      </w:r>
      <w:r>
        <w:rPr>
          <w:rFonts w:ascii="Times New Roman"/>
          <w:b w:val="false"/>
          <w:i w:val="false"/>
          <w:color w:val="000000"/>
          <w:sz w:val="28"/>
        </w:rPr>
        <w:t xml:space="preserve"> изложить в следующей редакции:</w:t>
      </w:r>
    </w:p>
    <w:bookmarkStart w:name="z53" w:id="35"/>
    <w:p>
      <w:pPr>
        <w:spacing w:after="0"/>
        <w:ind w:left="0"/>
        <w:jc w:val="both"/>
      </w:pPr>
      <w:r>
        <w:rPr>
          <w:rFonts w:ascii="Times New Roman"/>
          <w:b w:val="false"/>
          <w:i w:val="false"/>
          <w:color w:val="000000"/>
          <w:sz w:val="28"/>
        </w:rPr>
        <w:t>
      "109. Договор покупки и соответствующая аукционная цена прекращают свое действие по истечении 15 (пятнадцати) лет с даты начала покупки электрической энергии, выработанной объектом по использованию ВИЭ в соответствии с договором покупки, за исключением случая, предусмотренного пунктом 107-1 настоящих Правил.";</w:t>
      </w:r>
    </w:p>
    <w:bookmarkEnd w:id="35"/>
    <w:bookmarkStart w:name="z54" w:id="36"/>
    <w:p>
      <w:pPr>
        <w:spacing w:after="0"/>
        <w:ind w:left="0"/>
        <w:jc w:val="both"/>
      </w:pPr>
      <w:r>
        <w:rPr>
          <w:rFonts w:ascii="Times New Roman"/>
          <w:b w:val="false"/>
          <w:i w:val="false"/>
          <w:color w:val="000000"/>
          <w:sz w:val="28"/>
        </w:rPr>
        <w:t>
      дополнить пунктом 110 следующего содержания:</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 Условия продления сроков,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106 настоящих Правил и условие отсчета пятнадцатилетнего срока, предусмотренного пунктом 107-1 настоящих Правил также применяются к договорам покупки, заключенным по результатам аукционных торгов, не содержащим данных условий.";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21 декабря 2017 года № 466 "Об утверждении Правил организации и проведения аукционных торгов, включающие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(зарегистрирован в Реестре государственной регистрации нормативных правовых актов за № 16240, опубликован 24 января 2018 года в Эталонном контрольном банке нормативных правовых актов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организации и проведения аукционных торгов, включающих квалификационные требования, предъявляемые к участникам аукциона, содержание и порядок подачи заявки, виды финансового обеспечения заявки на участие в аукционе и условия их внесения и возврата, порядок подведения итогов и определения победителей, утвержденных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изложить в следующей редакции:</w:t>
      </w:r>
    </w:p>
    <w:bookmarkStart w:name="z60" w:id="37"/>
    <w:p>
      <w:pPr>
        <w:spacing w:after="0"/>
        <w:ind w:left="0"/>
        <w:jc w:val="both"/>
      </w:pPr>
      <w:r>
        <w:rPr>
          <w:rFonts w:ascii="Times New Roman"/>
          <w:b w:val="false"/>
          <w:i w:val="false"/>
          <w:color w:val="000000"/>
          <w:sz w:val="28"/>
        </w:rPr>
        <w:t>
      "9) односторонний аукцион – форма организации аукционных торгов, направленная на определение победителей, путем последовательного отбора заявок участников аукционных торгов из ранжированного списка участников аукционных торгов;";</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22)</w:t>
      </w:r>
      <w:r>
        <w:rPr>
          <w:rFonts w:ascii="Times New Roman"/>
          <w:b w:val="false"/>
          <w:i w:val="false"/>
          <w:color w:val="000000"/>
          <w:sz w:val="28"/>
        </w:rPr>
        <w:t xml:space="preserve"> изложить в следующей редакции:</w:t>
      </w:r>
    </w:p>
    <w:bookmarkStart w:name="z62" w:id="38"/>
    <w:p>
      <w:pPr>
        <w:spacing w:after="0"/>
        <w:ind w:left="0"/>
        <w:jc w:val="both"/>
      </w:pPr>
      <w:r>
        <w:rPr>
          <w:rFonts w:ascii="Times New Roman"/>
          <w:b w:val="false"/>
          <w:i w:val="false"/>
          <w:color w:val="000000"/>
          <w:sz w:val="28"/>
        </w:rPr>
        <w:t>
      "22) точка подключения к электрической сети – место физического соединения объекта по использованию возобновляемых источников энергии энергопроизводящей организации с электрической сетью энергопередающей организации;";</w:t>
      </w:r>
    </w:p>
    <w:bookmarkEnd w:id="38"/>
    <w:bookmarkStart w:name="z63" w:id="39"/>
    <w:p>
      <w:pPr>
        <w:spacing w:after="0"/>
        <w:ind w:left="0"/>
        <w:jc w:val="both"/>
      </w:pPr>
      <w:r>
        <w:rPr>
          <w:rFonts w:ascii="Times New Roman"/>
          <w:b w:val="false"/>
          <w:i w:val="false"/>
          <w:color w:val="000000"/>
          <w:sz w:val="28"/>
        </w:rPr>
        <w:t>
      дополнить подпунктом 23) следующего содержания:</w:t>
      </w:r>
    </w:p>
    <w:bookmarkEnd w:id="39"/>
    <w:bookmarkStart w:name="z64" w:id="40"/>
    <w:p>
      <w:pPr>
        <w:spacing w:after="0"/>
        <w:ind w:left="0"/>
        <w:jc w:val="both"/>
      </w:pPr>
      <w:r>
        <w:rPr>
          <w:rFonts w:ascii="Times New Roman"/>
          <w:b w:val="false"/>
          <w:i w:val="false"/>
          <w:color w:val="000000"/>
          <w:sz w:val="28"/>
        </w:rPr>
        <w:t>
      "23) минимально допустимый объем установленной мощности – объем установленной мощности, ниже которого участник не реализует проект строительства нового объекта по использованию ВИЭ.";</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66" w:id="41"/>
    <w:p>
      <w:pPr>
        <w:spacing w:after="0"/>
        <w:ind w:left="0"/>
        <w:jc w:val="both"/>
      </w:pPr>
      <w:r>
        <w:rPr>
          <w:rFonts w:ascii="Times New Roman"/>
          <w:b w:val="false"/>
          <w:i w:val="false"/>
          <w:color w:val="000000"/>
          <w:sz w:val="28"/>
        </w:rPr>
        <w:t>
      "8. Строительство и эксплуатация объекта по использованию ВИЭ осуществляется в соответствии с законодательством Республики Казахстан в сфере архитектурной, градостроительной и строительной деятельности и электроэнергетики.</w:t>
      </w:r>
    </w:p>
    <w:bookmarkEnd w:id="41"/>
    <w:bookmarkStart w:name="z67" w:id="42"/>
    <w:p>
      <w:pPr>
        <w:spacing w:after="0"/>
        <w:ind w:left="0"/>
        <w:jc w:val="both"/>
      </w:pPr>
      <w:r>
        <w:rPr>
          <w:rFonts w:ascii="Times New Roman"/>
          <w:b w:val="false"/>
          <w:i w:val="false"/>
          <w:color w:val="000000"/>
          <w:sz w:val="28"/>
        </w:rPr>
        <w:t>
      При этом, строительство объекта по использованию ВИЭ осуществляется с использованием нового генерирующего оборудования (ранее не находившегося в эксплуатации).";</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При предоставлении заявителем документов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 </w:t>
      </w:r>
      <w:r>
        <w:rPr>
          <w:rFonts w:ascii="Times New Roman"/>
          <w:b w:val="false"/>
          <w:i w:val="false"/>
          <w:color w:val="000000"/>
          <w:sz w:val="28"/>
        </w:rPr>
        <w:t>5)</w:t>
      </w:r>
      <w:r>
        <w:rPr>
          <w:rFonts w:ascii="Times New Roman"/>
          <w:b w:val="false"/>
          <w:i w:val="false"/>
          <w:color w:val="000000"/>
          <w:sz w:val="28"/>
        </w:rPr>
        <w:t xml:space="preserve"> пункта 19 настоящих Правил, заключении договора между заявителем и Организатором и оплате услуг Организатора, Организатор присваивает заявителю статус участника аукционных торгов.";</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71" w:id="43"/>
    <w:p>
      <w:pPr>
        <w:spacing w:after="0"/>
        <w:ind w:left="0"/>
        <w:jc w:val="both"/>
      </w:pPr>
      <w:r>
        <w:rPr>
          <w:rFonts w:ascii="Times New Roman"/>
          <w:b w:val="false"/>
          <w:i w:val="false"/>
          <w:color w:val="000000"/>
          <w:sz w:val="28"/>
        </w:rPr>
        <w:t>
      "14. Участник не позднее чем за 5 (пять) рабочих дней до начала аукционных торгов уведомляет Организатора об изменении реквизитов, списка сотрудников участника, имеющих доступ в торговую систему.";</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p>
    <w:bookmarkStart w:name="z73" w:id="44"/>
    <w:p>
      <w:pPr>
        <w:spacing w:after="0"/>
        <w:ind w:left="0"/>
        <w:jc w:val="both"/>
      </w:pPr>
      <w:r>
        <w:rPr>
          <w:rFonts w:ascii="Times New Roman"/>
          <w:b w:val="false"/>
          <w:i w:val="false"/>
          <w:color w:val="000000"/>
          <w:sz w:val="28"/>
        </w:rPr>
        <w:t>
      "19. Для участия в аукционных торгах Участники подтверждают квалификационные требования по правоспособности и платежеспособности путем предоставления следующих документов:</w:t>
      </w:r>
    </w:p>
    <w:bookmarkEnd w:id="44"/>
    <w:bookmarkStart w:name="z74" w:id="45"/>
    <w:p>
      <w:pPr>
        <w:spacing w:after="0"/>
        <w:ind w:left="0"/>
        <w:jc w:val="both"/>
      </w:pPr>
      <w:r>
        <w:rPr>
          <w:rFonts w:ascii="Times New Roman"/>
          <w:b w:val="false"/>
          <w:i w:val="false"/>
          <w:color w:val="000000"/>
          <w:sz w:val="28"/>
        </w:rPr>
        <w:t>
      1) копии Устава;</w:t>
      </w:r>
    </w:p>
    <w:bookmarkEnd w:id="45"/>
    <w:bookmarkStart w:name="z75" w:id="46"/>
    <w:p>
      <w:pPr>
        <w:spacing w:after="0"/>
        <w:ind w:left="0"/>
        <w:jc w:val="both"/>
      </w:pPr>
      <w:r>
        <w:rPr>
          <w:rFonts w:ascii="Times New Roman"/>
          <w:b w:val="false"/>
          <w:i w:val="false"/>
          <w:color w:val="000000"/>
          <w:sz w:val="28"/>
        </w:rPr>
        <w:t>
      2) копии справки о государственной регистрации/перерегистрации юридического лица;</w:t>
      </w:r>
    </w:p>
    <w:bookmarkEnd w:id="46"/>
    <w:bookmarkStart w:name="z76" w:id="47"/>
    <w:p>
      <w:pPr>
        <w:spacing w:after="0"/>
        <w:ind w:left="0"/>
        <w:jc w:val="both"/>
      </w:pPr>
      <w:r>
        <w:rPr>
          <w:rFonts w:ascii="Times New Roman"/>
          <w:b w:val="false"/>
          <w:i w:val="false"/>
          <w:color w:val="000000"/>
          <w:sz w:val="28"/>
        </w:rPr>
        <w:t>
      3) копии решения соответствующего органа юридического лица о назначении первого руководителя;</w:t>
      </w:r>
    </w:p>
    <w:bookmarkEnd w:id="47"/>
    <w:bookmarkStart w:name="z77" w:id="48"/>
    <w:p>
      <w:pPr>
        <w:spacing w:after="0"/>
        <w:ind w:left="0"/>
        <w:jc w:val="both"/>
      </w:pPr>
      <w:r>
        <w:rPr>
          <w:rFonts w:ascii="Times New Roman"/>
          <w:b w:val="false"/>
          <w:i w:val="false"/>
          <w:color w:val="000000"/>
          <w:sz w:val="28"/>
        </w:rPr>
        <w:t>
      4) доверенности на представителя (в случае, если представление интересов осуществляет не первый руководитель);</w:t>
      </w:r>
    </w:p>
    <w:bookmarkEnd w:id="48"/>
    <w:bookmarkStart w:name="z78" w:id="49"/>
    <w:p>
      <w:pPr>
        <w:spacing w:after="0"/>
        <w:ind w:left="0"/>
        <w:jc w:val="both"/>
      </w:pPr>
      <w:r>
        <w:rPr>
          <w:rFonts w:ascii="Times New Roman"/>
          <w:b w:val="false"/>
          <w:i w:val="false"/>
          <w:color w:val="000000"/>
          <w:sz w:val="28"/>
        </w:rPr>
        <w:t>
      5) информации о реквизитах юридического лица (банковские реквизиты, адрес, контактные телефоны, электронный адрес);</w:t>
      </w:r>
    </w:p>
    <w:bookmarkEnd w:id="49"/>
    <w:bookmarkStart w:name="z79" w:id="50"/>
    <w:p>
      <w:pPr>
        <w:spacing w:after="0"/>
        <w:ind w:left="0"/>
        <w:jc w:val="both"/>
      </w:pPr>
      <w:r>
        <w:rPr>
          <w:rFonts w:ascii="Times New Roman"/>
          <w:b w:val="false"/>
          <w:i w:val="false"/>
          <w:color w:val="000000"/>
          <w:sz w:val="28"/>
        </w:rPr>
        <w:t>
      6) документа, подтверждающего внесение финансового обеспечения заявки на участие в аукционных торгах.</w:t>
      </w:r>
    </w:p>
    <w:bookmarkEnd w:id="50"/>
    <w:bookmarkStart w:name="z80" w:id="51"/>
    <w:p>
      <w:pPr>
        <w:spacing w:after="0"/>
        <w:ind w:left="0"/>
        <w:jc w:val="both"/>
      </w:pPr>
      <w:r>
        <w:rPr>
          <w:rFonts w:ascii="Times New Roman"/>
          <w:b w:val="false"/>
          <w:i w:val="false"/>
          <w:color w:val="000000"/>
          <w:sz w:val="28"/>
        </w:rPr>
        <w:t>
      По подпунктам 1) - 5) настоящего пункта иностранные юридические лица предоставляют аналогичные документы в соответствии с законодательством страны, в которой они зарегистрированы с обязательным приложением к каждому документу перевода на государственный или русский языки, верность перевода или подлинность подписи переводчика которых засвидетельствована нотариально.</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 подпункту 6) настоящего пункта иностранные юридические лица предоставляют документ, подтверждающий внесение финансового обеспечения заявки на участие в аукционных торгах, в соответствии с </w:t>
      </w:r>
      <w:r>
        <w:rPr>
          <w:rFonts w:ascii="Times New Roman"/>
          <w:b w:val="false"/>
          <w:i w:val="false"/>
          <w:color w:val="000000"/>
          <w:sz w:val="28"/>
        </w:rPr>
        <w:t>параграфом 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26</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изложить в следующей редакции:</w:t>
      </w:r>
    </w:p>
    <w:bookmarkStart w:name="z84" w:id="52"/>
    <w:p>
      <w:pPr>
        <w:spacing w:after="0"/>
        <w:ind w:left="0"/>
        <w:jc w:val="both"/>
      </w:pPr>
      <w:r>
        <w:rPr>
          <w:rFonts w:ascii="Times New Roman"/>
          <w:b w:val="false"/>
          <w:i w:val="false"/>
          <w:color w:val="000000"/>
          <w:sz w:val="28"/>
        </w:rPr>
        <w:t>
      "4) земельный участок, планируемый к строительству объекта по использованию ВИЭ, и точка подключения к электрической сети;";</w:t>
      </w:r>
    </w:p>
    <w:bookmarkEnd w:id="52"/>
    <w:bookmarkStart w:name="z85" w:id="53"/>
    <w:p>
      <w:pPr>
        <w:spacing w:after="0"/>
        <w:ind w:left="0"/>
        <w:jc w:val="both"/>
      </w:pPr>
      <w:r>
        <w:rPr>
          <w:rFonts w:ascii="Times New Roman"/>
          <w:b w:val="false"/>
          <w:i w:val="false"/>
          <w:color w:val="000000"/>
          <w:sz w:val="28"/>
        </w:rPr>
        <w:t>
      дополнить подпунктом 5) следующего содержания:</w:t>
      </w:r>
    </w:p>
    <w:bookmarkEnd w:id="53"/>
    <w:bookmarkStart w:name="z86" w:id="54"/>
    <w:p>
      <w:pPr>
        <w:spacing w:after="0"/>
        <w:ind w:left="0"/>
        <w:jc w:val="both"/>
      </w:pPr>
      <w:r>
        <w:rPr>
          <w:rFonts w:ascii="Times New Roman"/>
          <w:b w:val="false"/>
          <w:i w:val="false"/>
          <w:color w:val="000000"/>
          <w:sz w:val="28"/>
        </w:rPr>
        <w:t>
      "5) минимально допустимый объем установленной мощности.";</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39</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Финансовое обеспечение исполнения условий договора покупки предоставляется победителями аукционных торгов расчетно-финансовому центру в течение 30 календарных дней после подписания договора покупки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централизованной покупки и продажи расчетно-финансовым центром электрической энергии, произведенной объектами по использованию возобновляемых источников энергии, утвержденными приказом Министра энергетики Республики Казахстан от 2 марта 2015 года № 164 (зарегистрирован в Реестре государственной регистрации нормативных правовых актов № 10662).";</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44</w:t>
      </w:r>
      <w:r>
        <w:rPr>
          <w:rFonts w:ascii="Times New Roman"/>
          <w:b w:val="false"/>
          <w:i w:val="false"/>
          <w:color w:val="000000"/>
          <w:sz w:val="28"/>
        </w:rPr>
        <w:t xml:space="preserve"> изложить в следующей редакции:</w:t>
      </w:r>
    </w:p>
    <w:bookmarkStart w:name="z90" w:id="55"/>
    <w:p>
      <w:pPr>
        <w:spacing w:after="0"/>
        <w:ind w:left="0"/>
        <w:jc w:val="both"/>
      </w:pPr>
      <w:r>
        <w:rPr>
          <w:rFonts w:ascii="Times New Roman"/>
          <w:b w:val="false"/>
          <w:i w:val="false"/>
          <w:color w:val="000000"/>
          <w:sz w:val="28"/>
        </w:rPr>
        <w:t>
      "44. Финансовое обеспечение заявки на участие в аукционных торгах, внесенное заявителем в виде банковской гарантии или резервного аккредитива, возвращается (освобождается) путем направления расчетно-финансовым центром соответствующего письма в банк (банки) в течение 3 (трех) рабочих дней со дня проведения аукционных торгов при наступлении одного из следующих случаев:</w:t>
      </w:r>
    </w:p>
    <w:bookmarkEnd w:id="55"/>
    <w:bookmarkStart w:name="z91" w:id="56"/>
    <w:p>
      <w:pPr>
        <w:spacing w:after="0"/>
        <w:ind w:left="0"/>
        <w:jc w:val="both"/>
      </w:pPr>
      <w:r>
        <w:rPr>
          <w:rFonts w:ascii="Times New Roman"/>
          <w:b w:val="false"/>
          <w:i w:val="false"/>
          <w:color w:val="000000"/>
          <w:sz w:val="28"/>
        </w:rPr>
        <w:t>
      1) участник не стал победителем аукционных торгов в соответствии с итогами аукционных торгов;</w:t>
      </w:r>
    </w:p>
    <w:bookmarkEnd w:id="56"/>
    <w:bookmarkStart w:name="z92" w:id="57"/>
    <w:p>
      <w:pPr>
        <w:spacing w:after="0"/>
        <w:ind w:left="0"/>
        <w:jc w:val="both"/>
      </w:pPr>
      <w:r>
        <w:rPr>
          <w:rFonts w:ascii="Times New Roman"/>
          <w:b w:val="false"/>
          <w:i w:val="false"/>
          <w:color w:val="000000"/>
          <w:sz w:val="28"/>
        </w:rPr>
        <w:t>
      2) победитель аукционных торгов заключил договор покупки и внес финансовое обеспечение исполнения условий договора покупки.";</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46</w:t>
      </w:r>
      <w:r>
        <w:rPr>
          <w:rFonts w:ascii="Times New Roman"/>
          <w:b w:val="false"/>
          <w:i w:val="false"/>
          <w:color w:val="000000"/>
          <w:sz w:val="28"/>
        </w:rPr>
        <w:t xml:space="preserve"> изложить в следующей редакции:</w:t>
      </w:r>
    </w:p>
    <w:bookmarkStart w:name="z94" w:id="58"/>
    <w:p>
      <w:pPr>
        <w:spacing w:after="0"/>
        <w:ind w:left="0"/>
        <w:jc w:val="both"/>
      </w:pPr>
      <w:r>
        <w:rPr>
          <w:rFonts w:ascii="Times New Roman"/>
          <w:b w:val="false"/>
          <w:i w:val="false"/>
          <w:color w:val="000000"/>
          <w:sz w:val="28"/>
        </w:rPr>
        <w:t>
      "46. Финансовое обеспечение оформляется на срок действия не менее 150 (ста пятидесяти) календарных дней с даты проведения аукционных торгов и является безотзывным.";</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p>
    <w:bookmarkStart w:name="z96" w:id="59"/>
    <w:p>
      <w:pPr>
        <w:spacing w:after="0"/>
        <w:ind w:left="0"/>
        <w:jc w:val="both"/>
      </w:pPr>
      <w:r>
        <w:rPr>
          <w:rFonts w:ascii="Times New Roman"/>
          <w:b w:val="false"/>
          <w:i w:val="false"/>
          <w:color w:val="000000"/>
          <w:sz w:val="28"/>
        </w:rPr>
        <w:t>
      "49. Банковская гарантия или резервный аккредитив в качестве обеспечения заявки на участие в аукционных торгах предоставляется от банков-резидентов Республики Казахстан, долгосрочный кредитный рейтинг в иностранной валюте которых не ниже "В" по Standard&amp;Poor’s или "В-" по Fitch или "В3" по Moody’sInvestorsService либо рейтинг родительской организации (которой принадлежит более 50% акций банка-резидента Республики Казахстан) не ниже уровня "BВB" по Standard&amp;Poor’s или "ВВВ" по Fitch или "Ваа2" по Moody’sInvestorsService.</w:t>
      </w:r>
    </w:p>
    <w:bookmarkEnd w:id="59"/>
    <w:bookmarkStart w:name="z97" w:id="60"/>
    <w:p>
      <w:pPr>
        <w:spacing w:after="0"/>
        <w:ind w:left="0"/>
        <w:jc w:val="both"/>
      </w:pPr>
      <w:r>
        <w:rPr>
          <w:rFonts w:ascii="Times New Roman"/>
          <w:b w:val="false"/>
          <w:i w:val="false"/>
          <w:color w:val="000000"/>
          <w:sz w:val="28"/>
        </w:rPr>
        <w:t>
      При этом, банковская гарантия или резервный аккредитив банков-нерезидентов Республики Казахстан должны быть подтверждены банками-резидентами путем выпуска гарантии под контр-обязательства нерезидентов.</w:t>
      </w:r>
    </w:p>
    <w:bookmarkEnd w:id="60"/>
    <w:bookmarkStart w:name="z98" w:id="61"/>
    <w:p>
      <w:pPr>
        <w:spacing w:after="0"/>
        <w:ind w:left="0"/>
        <w:jc w:val="both"/>
      </w:pPr>
      <w:r>
        <w:rPr>
          <w:rFonts w:ascii="Times New Roman"/>
          <w:b w:val="false"/>
          <w:i w:val="false"/>
          <w:color w:val="000000"/>
          <w:sz w:val="28"/>
        </w:rPr>
        <w:t>
      Банки-нерезиденты Республики Казахстан, долгосрочный кредитный рейтинг в иностранной валюте, которых не ниже "ВВВ" по Standard&amp;Poor’s, "ВВВ" по Fitch "Ваа2" по Moody’sInvestorsService могут выпускать банковскую гарантию или резервный аккредитив без выпуска соответствующих контр-обязательств.";</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100" w:id="62"/>
    <w:p>
      <w:pPr>
        <w:spacing w:after="0"/>
        <w:ind w:left="0"/>
        <w:jc w:val="both"/>
      </w:pPr>
      <w:r>
        <w:rPr>
          <w:rFonts w:ascii="Times New Roman"/>
          <w:b w:val="false"/>
          <w:i w:val="false"/>
          <w:color w:val="000000"/>
          <w:sz w:val="28"/>
        </w:rPr>
        <w:t>
      "51. Организатор производит расчет цен при выполнении следующих условий:</w:t>
      </w:r>
    </w:p>
    <w:bookmarkEnd w:id="62"/>
    <w:bookmarkStart w:name="z101" w:id="63"/>
    <w:p>
      <w:pPr>
        <w:spacing w:after="0"/>
        <w:ind w:left="0"/>
        <w:jc w:val="both"/>
      </w:pPr>
      <w:r>
        <w:rPr>
          <w:rFonts w:ascii="Times New Roman"/>
          <w:b w:val="false"/>
          <w:i w:val="false"/>
          <w:color w:val="000000"/>
          <w:sz w:val="28"/>
        </w:rPr>
        <w:t>
      1) суммарный объем установленной мощности заявок на участие в аукционных торгах на продажу не менее 130% объема спроса установленной мощности;</w:t>
      </w:r>
    </w:p>
    <w:bookmarkEnd w:id="63"/>
    <w:bookmarkStart w:name="z102" w:id="64"/>
    <w:p>
      <w:pPr>
        <w:spacing w:after="0"/>
        <w:ind w:left="0"/>
        <w:jc w:val="both"/>
      </w:pPr>
      <w:r>
        <w:rPr>
          <w:rFonts w:ascii="Times New Roman"/>
          <w:b w:val="false"/>
          <w:i w:val="false"/>
          <w:color w:val="000000"/>
          <w:sz w:val="28"/>
        </w:rPr>
        <w:t>
      2) количество участников, зарегистрированных и допущенных на соответствующие аукционные торги в торговой системе, не менее двух.</w:t>
      </w:r>
    </w:p>
    <w:bookmarkEnd w:id="64"/>
    <w:bookmarkStart w:name="z103" w:id="65"/>
    <w:p>
      <w:pPr>
        <w:spacing w:after="0"/>
        <w:ind w:left="0"/>
        <w:jc w:val="both"/>
      </w:pPr>
      <w:r>
        <w:rPr>
          <w:rFonts w:ascii="Times New Roman"/>
          <w:b w:val="false"/>
          <w:i w:val="false"/>
          <w:color w:val="000000"/>
          <w:sz w:val="28"/>
        </w:rPr>
        <w:t>
      В случае невыполнения вышеуказанных условий, Организатор не производит расчет цен, закрывает торги до истечения времени закрытия торговой сессии и объявляет торги не состоявшимися.";</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55</w:t>
      </w:r>
      <w:r>
        <w:rPr>
          <w:rFonts w:ascii="Times New Roman"/>
          <w:b w:val="false"/>
          <w:i w:val="false"/>
          <w:color w:val="000000"/>
          <w:sz w:val="28"/>
        </w:rPr>
        <w:t xml:space="preserve"> изложить в следующей редакции:</w:t>
      </w:r>
    </w:p>
    <w:bookmarkStart w:name="z105" w:id="66"/>
    <w:p>
      <w:pPr>
        <w:spacing w:after="0"/>
        <w:ind w:left="0"/>
        <w:jc w:val="both"/>
      </w:pPr>
      <w:r>
        <w:rPr>
          <w:rFonts w:ascii="Times New Roman"/>
          <w:b w:val="false"/>
          <w:i w:val="false"/>
          <w:color w:val="000000"/>
          <w:sz w:val="28"/>
        </w:rPr>
        <w:t>
      "55. В случае, если последняя востребованная заявка на участие в аукционных торгах из предварительного списка победителей не может быть полностью удовлетворена при имеющемся спросе, то при проведении торгов применяются следующие условия:</w:t>
      </w:r>
    </w:p>
    <w:bookmarkEnd w:id="66"/>
    <w:bookmarkStart w:name="z106" w:id="67"/>
    <w:p>
      <w:pPr>
        <w:spacing w:after="0"/>
        <w:ind w:left="0"/>
        <w:jc w:val="both"/>
      </w:pPr>
      <w:r>
        <w:rPr>
          <w:rFonts w:ascii="Times New Roman"/>
          <w:b w:val="false"/>
          <w:i w:val="false"/>
          <w:color w:val="000000"/>
          <w:sz w:val="28"/>
        </w:rPr>
        <w:t>
       1) если удовлетворенный объем последней востребованной заявки на участие в аукционных торгах составляет 50% или более от ее заявленного объема, то такая заявка на участие в аукционных торгах удовлетворяется по итогам торгов в полном объеме либо в объеме, не превышающем величину ограничения максимально допустимого объема точки подключения. При этом, объявленный уполномоченным органом объем отбора установленной мощности будет увеличен на величину неудовлетворенного остатка (либо его части) последней востребованной заявки на участие в аукционных торгах из ранжированного списка;</w:t>
      </w:r>
    </w:p>
    <w:bookmarkEnd w:id="67"/>
    <w:bookmarkStart w:name="z107" w:id="68"/>
    <w:p>
      <w:pPr>
        <w:spacing w:after="0"/>
        <w:ind w:left="0"/>
        <w:jc w:val="both"/>
      </w:pPr>
      <w:r>
        <w:rPr>
          <w:rFonts w:ascii="Times New Roman"/>
          <w:b w:val="false"/>
          <w:i w:val="false"/>
          <w:color w:val="000000"/>
          <w:sz w:val="28"/>
        </w:rPr>
        <w:t>
      2) если удовлетворенный объем последней востребованной заявки на участие в аукционных торгах составляет менее 50% от ее заявленного объема, то такая заявка на участие в аукционных торгах проверяется на условие о минимально допустимом объеме установленной мощности.";</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приложению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приказе</w:t>
      </w:r>
      <w:r>
        <w:rPr>
          <w:rFonts w:ascii="Times New Roman"/>
          <w:b w:val="false"/>
          <w:i w:val="false"/>
          <w:color w:val="000000"/>
          <w:sz w:val="28"/>
        </w:rPr>
        <w:t xml:space="preserve"> Министра энергетики Республики Казахстан от 28 декабря 2017 года № 480 "Об утверждении типовых форм договоров расчетно-финансового центра с энергопроизводящими организациями, использующими возобновляемые источники энергии, условными потребителями и квалифицированными условными потребителями" (зарегистрирован в Реестре государственной регистрации нормативных правовых актов за № 16241, опубликован 23 января 2018 года в Эталонном контрольном банке нормативных правовых актов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типовом договоре</w:t>
      </w:r>
      <w:r>
        <w:rPr>
          <w:rFonts w:ascii="Times New Roman"/>
          <w:b w:val="false"/>
          <w:i w:val="false"/>
          <w:color w:val="000000"/>
          <w:sz w:val="28"/>
        </w:rPr>
        <w:t xml:space="preserve"> покупки расчетно-финансовым центром электрической энергии у энергопроизводящей организации, использующей возобновляемые источники энергии, по аукционным ценам, утвержденном указанным приказом: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11</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изложить в следующей редакции:</w:t>
      </w:r>
    </w:p>
    <w:bookmarkStart w:name="z114" w:id="69"/>
    <w:p>
      <w:pPr>
        <w:spacing w:after="0"/>
        <w:ind w:left="0"/>
        <w:jc w:val="both"/>
      </w:pPr>
      <w:r>
        <w:rPr>
          <w:rFonts w:ascii="Times New Roman"/>
          <w:b w:val="false"/>
          <w:i w:val="false"/>
          <w:color w:val="000000"/>
          <w:sz w:val="28"/>
        </w:rPr>
        <w:t>
      "15) предоставить в расчетно-финансовый центр копию уведомления о начале строительно-монтажных работ объекта по использованию ВИЭ, в отношении которого заключен Договор, направленного в государственный орган, осуществляющий государственный архитектурно-строительный контроль - в течение 12 (двенадцати) месяцев с даты подписания Договора для солнечных электростанций, в течение 18 (восемнадцати) месяцев с даты подписания Договора для ветровых и биогазовых электростанций, в течение 24 (двадцати четырҰх) месяцев с даты подписания Договора для гидроэлектростанций;</w:t>
      </w:r>
    </w:p>
    <w:bookmarkEnd w:id="69"/>
    <w:bookmarkStart w:name="z115" w:id="70"/>
    <w:p>
      <w:pPr>
        <w:spacing w:after="0"/>
        <w:ind w:left="0"/>
        <w:jc w:val="both"/>
      </w:pPr>
      <w:r>
        <w:rPr>
          <w:rFonts w:ascii="Times New Roman"/>
          <w:b w:val="false"/>
          <w:i w:val="false"/>
          <w:color w:val="000000"/>
          <w:sz w:val="28"/>
        </w:rPr>
        <w:t>
      16) предоставить в расчетно-финансовый центр копию акта приемки в эксплуатацию объекта по использованию ВИЭ, утвержденного в порядке, определенном законодательством Республики Казахстан в сфере архитектурной, градостроительной и строительной деятельности, в отношении которого заключен Договор – в течение 24 (двадцати четырех) месяцев с даты подписания Договора для солнечных электростанций, в течение 36 (тридцати шести) месяцев с даты подписания Договора для ветровых и биогазовых электростанций, в течение 48 (сорока восьми) месяцев с даты подписания Договора для гидроэлектростанций.</w:t>
      </w:r>
    </w:p>
    <w:bookmarkEnd w:id="70"/>
    <w:bookmarkStart w:name="z116" w:id="71"/>
    <w:p>
      <w:pPr>
        <w:spacing w:after="0"/>
        <w:ind w:left="0"/>
        <w:jc w:val="both"/>
      </w:pPr>
      <w:r>
        <w:rPr>
          <w:rFonts w:ascii="Times New Roman"/>
          <w:b w:val="false"/>
          <w:i w:val="false"/>
          <w:color w:val="000000"/>
          <w:sz w:val="28"/>
        </w:rPr>
        <w:t>
      При этом, указанные сроки, продлеваются на 1 (один) календарный год в случае, если до истечения срока предусмотренного частью первой настоящего подпункта будет предоставлено подтверждение от уполномоченной организации (лица), осуществляющей(его) технический надзор, в соответствии с законодательством Республики Казахстан в сфере архитектурной, градостроительной и строительной деятельности о выполнении строительно-монтажных работ по объекту по использованию ВИЭ в объеме не менее 70% от общего объема работ по строительству объекта по использованию ВИЭ;";</w:t>
      </w:r>
    </w:p>
    <w:bookmarkEnd w:id="71"/>
    <w:bookmarkStart w:name="z117" w:id="72"/>
    <w:p>
      <w:pPr>
        <w:spacing w:after="0"/>
        <w:ind w:left="0"/>
        <w:jc w:val="both"/>
      </w:pPr>
      <w:r>
        <w:rPr>
          <w:rFonts w:ascii="Times New Roman"/>
          <w:b w:val="false"/>
          <w:i w:val="false"/>
          <w:color w:val="000000"/>
          <w:sz w:val="28"/>
        </w:rPr>
        <w:t>
      дополнить подпунктами 20), 21), 22) и 23) следующего содержания:</w:t>
      </w:r>
    </w:p>
    <w:bookmarkEnd w:id="72"/>
    <w:bookmarkStart w:name="z118" w:id="73"/>
    <w:p>
      <w:pPr>
        <w:spacing w:after="0"/>
        <w:ind w:left="0"/>
        <w:jc w:val="both"/>
      </w:pPr>
      <w:r>
        <w:rPr>
          <w:rFonts w:ascii="Times New Roman"/>
          <w:b w:val="false"/>
          <w:i w:val="false"/>
          <w:color w:val="000000"/>
          <w:sz w:val="28"/>
        </w:rPr>
        <w:t>
      "20) предоставить Покупателю финансовое обеспечение исполнения условий Договора в размере ____________ в течение 30 (тридцати) календарных дней с даты подписания настоящего договора в соответствии с требованиями, предъявляемыми пунктом 95 Правил;</w:t>
      </w:r>
    </w:p>
    <w:bookmarkEnd w:id="73"/>
    <w:bookmarkStart w:name="z119" w:id="74"/>
    <w:p>
      <w:pPr>
        <w:spacing w:after="0"/>
        <w:ind w:left="0"/>
        <w:jc w:val="both"/>
      </w:pPr>
      <w:r>
        <w:rPr>
          <w:rFonts w:ascii="Times New Roman"/>
          <w:b w:val="false"/>
          <w:i w:val="false"/>
          <w:color w:val="000000"/>
          <w:sz w:val="28"/>
        </w:rPr>
        <w:t>
      21) ежегодно не позднее 1 ноября предоставить информацию о наличии кредитных обязательств в иностранной валюте, полученных в целях реализации проекта по строительству объекта по использованию ВИЭ;</w:t>
      </w:r>
    </w:p>
    <w:bookmarkEnd w:id="74"/>
    <w:bookmarkStart w:name="z120" w:id="75"/>
    <w:p>
      <w:pPr>
        <w:spacing w:after="0"/>
        <w:ind w:left="0"/>
        <w:jc w:val="both"/>
      </w:pPr>
      <w:r>
        <w:rPr>
          <w:rFonts w:ascii="Times New Roman"/>
          <w:b w:val="false"/>
          <w:i w:val="false"/>
          <w:color w:val="000000"/>
          <w:sz w:val="28"/>
        </w:rPr>
        <w:t>
      22) незамедлительно уведомлять Покупателя о слиянии, банкротстве или ликвидации Продавца;</w:t>
      </w:r>
    </w:p>
    <w:bookmarkEnd w:id="75"/>
    <w:bookmarkStart w:name="z121" w:id="76"/>
    <w:p>
      <w:pPr>
        <w:spacing w:after="0"/>
        <w:ind w:left="0"/>
        <w:jc w:val="both"/>
      </w:pPr>
      <w:r>
        <w:rPr>
          <w:rFonts w:ascii="Times New Roman"/>
          <w:b w:val="false"/>
          <w:i w:val="false"/>
          <w:color w:val="000000"/>
          <w:sz w:val="28"/>
        </w:rPr>
        <w:t>
      23) построить электростанцию ВИЭ с использованием новых генерирующих установок (ранее не находившихся в эксплуатации).";</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12</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 случае ввода в эксплуатацию объекта по использованию ВИЭ в сроки, указанные в </w:t>
      </w:r>
      <w:r>
        <w:rPr>
          <w:rFonts w:ascii="Times New Roman"/>
          <w:b w:val="false"/>
          <w:i w:val="false"/>
          <w:color w:val="000000"/>
          <w:sz w:val="28"/>
        </w:rPr>
        <w:t>подпункте 16)</w:t>
      </w:r>
      <w:r>
        <w:rPr>
          <w:rFonts w:ascii="Times New Roman"/>
          <w:b w:val="false"/>
          <w:i w:val="false"/>
          <w:color w:val="000000"/>
          <w:sz w:val="28"/>
        </w:rPr>
        <w:t xml:space="preserve"> пункта 11 Договора, осуществить возврат финансового обеспечения исполнения условий Договора или его части в течение 10 рабочих дней со дня предоставления письменного обращения;";</w:t>
      </w:r>
    </w:p>
    <w:bookmarkStart w:name="z125" w:id="77"/>
    <w:p>
      <w:pPr>
        <w:spacing w:after="0"/>
        <w:ind w:left="0"/>
        <w:jc w:val="both"/>
      </w:pPr>
      <w:r>
        <w:rPr>
          <w:rFonts w:ascii="Times New Roman"/>
          <w:b w:val="false"/>
          <w:i w:val="false"/>
          <w:color w:val="000000"/>
          <w:sz w:val="28"/>
        </w:rPr>
        <w:t>
      дополнить подпунктом 6) следующего содержания:</w:t>
      </w:r>
    </w:p>
    <w:bookmarkEnd w:id="77"/>
    <w:bookmarkStart w:name="z126" w:id="78"/>
    <w:p>
      <w:pPr>
        <w:spacing w:after="0"/>
        <w:ind w:left="0"/>
        <w:jc w:val="both"/>
      </w:pPr>
      <w:r>
        <w:rPr>
          <w:rFonts w:ascii="Times New Roman"/>
          <w:b w:val="false"/>
          <w:i w:val="false"/>
          <w:color w:val="000000"/>
          <w:sz w:val="28"/>
        </w:rPr>
        <w:t>
      "6) незамедлительно уведомлять Продавца о слиянии, банкротстве или ликвидации Покупателя.";</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В случае нарушения Продавцом сроков предоставления копии уведомления о начале строительно-монтажных работ объекта по использованию ВИЭ в соответствии с </w:t>
      </w:r>
      <w:r>
        <w:rPr>
          <w:rFonts w:ascii="Times New Roman"/>
          <w:b w:val="false"/>
          <w:i w:val="false"/>
          <w:color w:val="000000"/>
          <w:sz w:val="28"/>
        </w:rPr>
        <w:t>подпунктом 15)</w:t>
      </w:r>
      <w:r>
        <w:rPr>
          <w:rFonts w:ascii="Times New Roman"/>
          <w:b w:val="false"/>
          <w:i w:val="false"/>
          <w:color w:val="000000"/>
          <w:sz w:val="28"/>
        </w:rPr>
        <w:t xml:space="preserve"> пункта 11 Договора более чем на 6 месяцев, Покупатель удерживает 30% от суммы финансового обеспечения исполнения условий Договора в порядке, установленном пунктом 98 Правил, о чем письменно уведомляет Продавца.";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29</w:t>
      </w:r>
      <w:r>
        <w:rPr>
          <w:rFonts w:ascii="Times New Roman"/>
          <w:b w:val="false"/>
          <w:i w:val="false"/>
          <w:color w:val="000000"/>
          <w:sz w:val="28"/>
        </w:rPr>
        <w:t xml:space="preserve"> изложить в следующей редакции: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Договор и аукционная цена, указанная в нем, прекращают свое действие по истечении пятнадцати лет начиная с даты начала комплексного испытания электроустановок электростанции, при котором выработанная электроэнергия была выдана в электрические сети энергопередающей организации либо со дня, следующего за днем истечения срока, предусмотренного частью первой </w:t>
      </w:r>
      <w:r>
        <w:rPr>
          <w:rFonts w:ascii="Times New Roman"/>
          <w:b w:val="false"/>
          <w:i w:val="false"/>
          <w:color w:val="000000"/>
          <w:sz w:val="28"/>
        </w:rPr>
        <w:t>подпункта 16)</w:t>
      </w:r>
      <w:r>
        <w:rPr>
          <w:rFonts w:ascii="Times New Roman"/>
          <w:b w:val="false"/>
          <w:i w:val="false"/>
          <w:color w:val="000000"/>
          <w:sz w:val="28"/>
        </w:rPr>
        <w:t xml:space="preserve"> пункта 11 Договора в зависимости от того, что наступит ранее.";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30</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133" w:id="79"/>
    <w:p>
      <w:pPr>
        <w:spacing w:after="0"/>
        <w:ind w:left="0"/>
        <w:jc w:val="both"/>
      </w:pPr>
      <w:r>
        <w:rPr>
          <w:rFonts w:ascii="Times New Roman"/>
          <w:b w:val="false"/>
          <w:i w:val="false"/>
          <w:color w:val="000000"/>
          <w:sz w:val="28"/>
        </w:rPr>
        <w:t>
      "2) реализации Продавцом в период действия Договора производимой электрической энергии по договорным ценам, согласно заключенным двухсторонним договорам с потребителями в соответствии с законодательством Республики Казахстан об электроэнергетике;";</w:t>
      </w:r>
    </w:p>
    <w:bookmarkEnd w:id="79"/>
    <w:bookmarkStart w:name="z134" w:id="80"/>
    <w:p>
      <w:pPr>
        <w:spacing w:after="0"/>
        <w:ind w:left="0"/>
        <w:jc w:val="both"/>
      </w:pPr>
      <w:r>
        <w:rPr>
          <w:rFonts w:ascii="Times New Roman"/>
          <w:b w:val="false"/>
          <w:i w:val="false"/>
          <w:color w:val="000000"/>
          <w:sz w:val="28"/>
        </w:rPr>
        <w:t>
      дополнить подпунктом 3) следующего содержания:</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нарушения Продавцом срока предоставления финансового обеспечения исполнения условий Договора в соответствии с </w:t>
      </w:r>
      <w:r>
        <w:rPr>
          <w:rFonts w:ascii="Times New Roman"/>
          <w:b w:val="false"/>
          <w:i w:val="false"/>
          <w:color w:val="000000"/>
          <w:sz w:val="28"/>
        </w:rPr>
        <w:t>пунктом 95</w:t>
      </w:r>
      <w:r>
        <w:rPr>
          <w:rFonts w:ascii="Times New Roman"/>
          <w:b w:val="false"/>
          <w:i w:val="false"/>
          <w:color w:val="000000"/>
          <w:sz w:val="28"/>
        </w:rPr>
        <w:t xml:space="preserve"> Правил.".</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энергетики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11 сентября 2018 года № 360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 и</w:t>
            </w:r>
            <w:r>
              <w:br/>
            </w:r>
            <w:r>
              <w:rPr>
                <w:rFonts w:ascii="Times New Roman"/>
                <w:b w:val="false"/>
                <w:i w:val="false"/>
                <w:color w:val="000000"/>
                <w:sz w:val="20"/>
              </w:rPr>
              <w:t>проведения аукционных торгов,</w:t>
            </w:r>
            <w:r>
              <w:br/>
            </w:r>
            <w:r>
              <w:rPr>
                <w:rFonts w:ascii="Times New Roman"/>
                <w:b w:val="false"/>
                <w:i w:val="false"/>
                <w:color w:val="000000"/>
                <w:sz w:val="20"/>
              </w:rPr>
              <w:t>включающие квалификационные требования,</w:t>
            </w:r>
            <w:r>
              <w:br/>
            </w:r>
            <w:r>
              <w:rPr>
                <w:rFonts w:ascii="Times New Roman"/>
                <w:b w:val="false"/>
                <w:i w:val="false"/>
                <w:color w:val="000000"/>
                <w:sz w:val="20"/>
              </w:rPr>
              <w:t>предъявляемые к участникам</w:t>
            </w:r>
            <w:r>
              <w:br/>
            </w:r>
            <w:r>
              <w:rPr>
                <w:rFonts w:ascii="Times New Roman"/>
                <w:b w:val="false"/>
                <w:i w:val="false"/>
                <w:color w:val="000000"/>
                <w:sz w:val="20"/>
              </w:rPr>
              <w:t>аукциона, содержание и порядок</w:t>
            </w:r>
            <w:r>
              <w:br/>
            </w:r>
            <w:r>
              <w:rPr>
                <w:rFonts w:ascii="Times New Roman"/>
                <w:b w:val="false"/>
                <w:i w:val="false"/>
                <w:color w:val="000000"/>
                <w:sz w:val="20"/>
              </w:rPr>
              <w:t>подачи заявки, виды</w:t>
            </w:r>
            <w:r>
              <w:br/>
            </w:r>
            <w:r>
              <w:rPr>
                <w:rFonts w:ascii="Times New Roman"/>
                <w:b w:val="false"/>
                <w:i w:val="false"/>
                <w:color w:val="000000"/>
                <w:sz w:val="20"/>
              </w:rPr>
              <w:t>финансового обеспечения заявки</w:t>
            </w:r>
            <w:r>
              <w:br/>
            </w:r>
            <w:r>
              <w:rPr>
                <w:rFonts w:ascii="Times New Roman"/>
                <w:b w:val="false"/>
                <w:i w:val="false"/>
                <w:color w:val="000000"/>
                <w:sz w:val="20"/>
              </w:rPr>
              <w:t>на участие в аукционе и условия</w:t>
            </w:r>
            <w:r>
              <w:br/>
            </w:r>
            <w:r>
              <w:rPr>
                <w:rFonts w:ascii="Times New Roman"/>
                <w:b w:val="false"/>
                <w:i w:val="false"/>
                <w:color w:val="000000"/>
                <w:sz w:val="20"/>
              </w:rPr>
              <w:t>их внесения и возврата, порядок</w:t>
            </w:r>
            <w:r>
              <w:br/>
            </w:r>
            <w:r>
              <w:rPr>
                <w:rFonts w:ascii="Times New Roman"/>
                <w:b w:val="false"/>
                <w:i w:val="false"/>
                <w:color w:val="000000"/>
                <w:sz w:val="20"/>
              </w:rPr>
              <w:t>подведения итогов и</w:t>
            </w:r>
            <w:r>
              <w:br/>
            </w:r>
            <w:r>
              <w:rPr>
                <w:rFonts w:ascii="Times New Roman"/>
                <w:b w:val="false"/>
                <w:i w:val="false"/>
                <w:color w:val="000000"/>
                <w:sz w:val="20"/>
              </w:rPr>
              <w:t>определения победителей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9" w:id="81"/>
    <w:p>
      <w:pPr>
        <w:spacing w:after="0"/>
        <w:ind w:left="0"/>
        <w:jc w:val="left"/>
      </w:pPr>
      <w:r>
        <w:rPr>
          <w:rFonts w:ascii="Times New Roman"/>
          <w:b/>
          <w:i w:val="false"/>
          <w:color w:val="000000"/>
        </w:rPr>
        <w:t xml:space="preserve"> График проведения аукционных торгов</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839"/>
        <w:gridCol w:w="1077"/>
        <w:gridCol w:w="264"/>
        <w:gridCol w:w="264"/>
        <w:gridCol w:w="3175"/>
        <w:gridCol w:w="873"/>
        <w:gridCol w:w="987"/>
        <w:gridCol w:w="976"/>
        <w:gridCol w:w="1892"/>
        <w:gridCol w:w="1689"/>
      </w:tblGrid>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2"/>
          <w:p>
            <w:pPr>
              <w:spacing w:after="20"/>
              <w:ind w:left="20"/>
              <w:jc w:val="both"/>
            </w:pPr>
            <w:r>
              <w:rPr>
                <w:rFonts w:ascii="Times New Roman"/>
                <w:b w:val="false"/>
                <w:i w:val="false"/>
                <w:color w:val="000000"/>
                <w:sz w:val="20"/>
              </w:rPr>
              <w:t>
Дата торгов</w:t>
            </w:r>
          </w:p>
          <w:bookmarkEnd w:id="82"/>
        </w:tc>
        <w:tc>
          <w:tcPr>
            <w:tcW w:w="8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проведения торгов (время Астаны)</w:t>
            </w:r>
          </w:p>
        </w:tc>
        <w:tc>
          <w:tcPr>
            <w:tcW w:w="10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приема документов для включения в реестр участников аукционных торгов</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ЕЭС</w:t>
            </w:r>
          </w:p>
        </w:tc>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ВИЭ</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закупаемой установленной мощности, МВт</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Величина предельной аукционной цены, тг/кВт*ч</w:t>
            </w:r>
          </w:p>
        </w:tc>
        <w:tc>
          <w:tcPr>
            <w:tcW w:w="9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Требуемая дата ввода в эксплуатацию, срок действия договора</w:t>
            </w:r>
          </w:p>
        </w:tc>
        <w:tc>
          <w:tcPr>
            <w:tcW w:w="1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заявки на участие в аукционных торгах из расчета на 1 кВт установленной мощности проекта</w:t>
            </w:r>
          </w:p>
        </w:tc>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Финансовое обеспечение исполнения условий договора покупки из расчета на 1 кВт установленной мощности проекта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малой от 0,1 до 10 МВт включительно (для ВЭС от 0,75 МВт)</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крупные свыше 10 МВт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2" w:id="83"/>
    <w:p>
      <w:pPr>
        <w:spacing w:after="0"/>
        <w:ind w:left="0"/>
        <w:jc w:val="left"/>
      </w:pPr>
      <w:r>
        <w:rPr>
          <w:rFonts w:ascii="Times New Roman"/>
          <w:b/>
          <w:i w:val="false"/>
          <w:color w:val="000000"/>
        </w:rPr>
        <w:t xml:space="preserve"> Таблица 1 (Информация о зарезервированных земельных участках)</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6"/>
        <w:gridCol w:w="1176"/>
        <w:gridCol w:w="1176"/>
        <w:gridCol w:w="1912"/>
        <w:gridCol w:w="3386"/>
        <w:gridCol w:w="1914"/>
      </w:tblGrid>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4"/>
          <w:p>
            <w:pPr>
              <w:spacing w:after="20"/>
              <w:ind w:left="20"/>
              <w:jc w:val="both"/>
            </w:pPr>
            <w:r>
              <w:rPr>
                <w:rFonts w:ascii="Times New Roman"/>
                <w:b w:val="false"/>
                <w:i w:val="false"/>
                <w:color w:val="000000"/>
                <w:sz w:val="20"/>
              </w:rPr>
              <w:t>
№ п/п</w:t>
            </w:r>
          </w:p>
          <w:bookmarkEnd w:id="84"/>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земли, Га</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r>
      <w:tr>
        <w:trPr>
          <w:trHeight w:val="30" w:hRule="atLeast"/>
        </w:trPr>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4" w:id="85"/>
    <w:p>
      <w:pPr>
        <w:spacing w:after="0"/>
        <w:ind w:left="0"/>
        <w:jc w:val="left"/>
      </w:pPr>
      <w:r>
        <w:rPr>
          <w:rFonts w:ascii="Times New Roman"/>
          <w:b/>
          <w:i w:val="false"/>
          <w:color w:val="000000"/>
        </w:rPr>
        <w:t xml:space="preserve"> Таблица 2 (Информация о возможности подключения к электрическим сетям энергопередающих организаций с указанием максимально допустимой мощности по точкам подключения к электрическим сетям и количеству возможных подключений)</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5"/>
        <w:gridCol w:w="544"/>
        <w:gridCol w:w="544"/>
        <w:gridCol w:w="544"/>
        <w:gridCol w:w="1226"/>
        <w:gridCol w:w="544"/>
        <w:gridCol w:w="4858"/>
        <w:gridCol w:w="3155"/>
      </w:tblGrid>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6"/>
          <w:p>
            <w:pPr>
              <w:spacing w:after="20"/>
              <w:ind w:left="20"/>
              <w:jc w:val="both"/>
            </w:pPr>
            <w:r>
              <w:rPr>
                <w:rFonts w:ascii="Times New Roman"/>
                <w:b w:val="false"/>
                <w:i w:val="false"/>
                <w:color w:val="000000"/>
                <w:sz w:val="20"/>
              </w:rPr>
              <w:t>
Энергопередающая организация</w:t>
            </w:r>
          </w:p>
          <w:bookmarkEnd w:id="86"/>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Область</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ЛЭП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w:t>
            </w:r>
          </w:p>
        </w:tc>
        <w:tc>
          <w:tcPr>
            <w:tcW w:w="4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 подключаемой мощности (максимально допустимый объем установленной мощности), МВт</w:t>
            </w:r>
          </w:p>
        </w:tc>
        <w:tc>
          <w:tcPr>
            <w:tcW w:w="3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Ограничение по количеству новых подключений (присоединений)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координаты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