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dab0" w14:textId="ede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августа 2018 года № 325. Зарегистрирован в Министерстве юстиции Республики Казахстан 20 сентября 2018 года № 17394.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энергетики РК от 31.03.2023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128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энергетики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февраля 2016 года № 70 "Об утверждении Методики оценки деятельности административных государственных служащих корпуса "Б" Министерства энергетики Республики Казахстан" (зарегистрирован в Реестре государственной регистрации нормативных правовых актов за № 13463, опубликован 25 марта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июня 2017 года № 198 "О внесении изменений в приказ Министра энергетики Республики Казахстан от 18 февраля 2016 года № 70 "Об утверждении Методики оценки деятельности административных государственных служащих корпуса "Б" Министерства энергетики Республики Казахстан" (зарегистрирован в Реестре государственной регистрации нормативных правовых актов за № 15372, опубликован 7 августа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развития персонала Министерства энергетики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2018 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приказа Министра энергетики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энергетики Республики Казахстан (далее - Министерство)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(далее – служащие корпуса "Б").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 или служащий корпуса "Б";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оцениваемый период – период оценки результатов работы государственного служащего;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структурного подразделения/территориального органа, находящегося в ведении Министерства и территориального подразделения его ведомства по достижению ключевые целевые индикаторы (далее – КЦИ)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января 2022 года по 31 декабря 2022 года осуществляется в порядке установленным главой 6 настоящей Методики.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Министерства и его ведомства, территориальных органов, находящихся в ведении Министерства и территориальных подразделений его ведомства до окончания оцениваемого периода, проводится без их участия в установленные пунктом 5 сроки.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Департаментом развития персонала Министерства, в том числе посредством информационной системы.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Департаментом развития персонала Министерства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развития персонала Министерства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Департаменте развития персонала Министерства в течение трех лет со дня завершения оценки, а также при наличии технической возможности в информационной системе.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Департаментом развития персонала Министерства при содействии всех заинтересованных лиц и сторон.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Министерства, общих результатов работы Министерства/структурного подразделения за оцениваемый период;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развития персонала Министерства обеспечивает: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директору Департамента развития персонала Министерства и участникам калибровочных сессий.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по достижению КЦИ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осуществляется на основе оценки достижения КЦИ.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Департаментом стратегического развития Министерства, а также с Департаментом развития персонала Министерства в индивидуальном плане работы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по достижению КЦИ,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Департамент развития персонала Министерства обеспечивает (при наличии технической возможности) размещение индивидуального плана работы в информационной системе.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осуществляется оценивающим лицом в сроки, установленные в пункте 4 настоящей Методики.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 развития персонала Министерства по согласованию с Департаментом стратегического развития Министерства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Министерства, соглашения служащего корпуса "А", либо на повышение эффективности деятельности Министерства.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Министерства, непосредственно влияющего на достижение КЦИ.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Департамент развития персонала Министерства, уведомляет руководителя структурного подразделения/территориального органа, находящегося в ведении Министерства и территориального подразделения его ведомства о проведении в отношении него оценки не позднее пятого числа месяца, следующего за отчетным кварталом.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Департаментом развития персонала Министерства.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территориального органа, находящегося в ведении Министерства и территориального подразделения его ведомства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Департамент развития персонала Министерства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Департаментом развития персонала Министерства.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(территориального органа, находящегося в ведении Министерства и территориального подразделения его ведомства)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Департамент развития персонала Министерства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Департаментом развития персонала Министерства должны быть учтены результаты оценки метода 360, в том числе наименее выраженные компетенции служащего.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Департамент развития персонала Министерства организовывает деятельность калибровочной сессии.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Департамент развития персонала Министерства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января 2022 года по 31 декабря 2022 года, находящихся в социальных отпусках, периоде временной нетрудоспособности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Министр энергетики Республики Казахстан, индивидуальный план работы утверждается данным должностным лицом.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Министр энергетики Республики Казахстан, оценочный лист вносится на его рассмотрение.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фактов, подтверждающих достижения КЦИ.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Департамент развития персонала Министерства не позднее 2 рабочих дней выносит его на рассмотрение Комиссии.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развития персонала Министерства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Департамента развития персонала Министерства. Секретарь Комиссии не принимает участие в голосовании.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Департамент развития персонала Министерства обеспечивает проведение заседания Комиссии в соответствии со сроками, согласованными с председателем Комиссии.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Департамент развития персонала Министерства предоставляет на заседание Комиссии следующие документы: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развития персонала Министерства ознакамливает служащего корпуса "Б" с результатами оценки в течение двух рабочих дней со дня ее завершения.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(территориального органа, находящегося в ведении Министерства и территориального подразделения его ведомства)</w:t>
      </w:r>
    </w:p>
    <w:bookmarkEnd w:id="196"/>
    <w:p>
      <w:pPr>
        <w:spacing w:after="0"/>
        <w:ind w:left="0"/>
        <w:jc w:val="both"/>
      </w:pPr>
      <w:bookmarkStart w:name="z205" w:id="1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КЦИ</w:t>
            </w:r>
          </w:p>
          <w:bookmarkEnd w:id="20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оценки по 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должность оцениваемого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период)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КЦИ в процентах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  <w:bookmarkEnd w:id="2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8"/>
    <w:bookmarkStart w:name="z3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Оцениваемое лицо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30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ключевого целевого индикатора в процентах и параметров ранжирования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 выше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95-99,99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90-94,99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85-89,99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80-84,99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75-79,99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70-74,99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65-69,99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60-64,99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55-59,99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50-54,99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45-49,99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40-44,49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35-39,99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30-34,99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25-29,99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20-24,99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15-19,99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10-14,99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5-9,99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0-4,99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3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37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35"/>
    <w:bookmarkStart w:name="z37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36"/>
    <w:bookmarkStart w:name="z37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ведомства) __________________________</w:t>
      </w:r>
    </w:p>
    <w:bookmarkEnd w:id="237"/>
    <w:bookmarkStart w:name="z3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38"/>
    <w:bookmarkStart w:name="z3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</w:t>
      </w:r>
    </w:p>
    <w:bookmarkEnd w:id="239"/>
    <w:bookmarkStart w:name="z38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0"/>
    <w:bookmarkStart w:name="z3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Качество выполнения функциональных обязанностей*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сроков выполнения задач</w:t>
            </w:r>
          </w:p>
          <w:bookmarkEnd w:id="2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Самостоятельность и инициативность.</w:t>
            </w:r>
          </w:p>
          <w:bookmarkEnd w:id="2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Министерства. Активность и участие в решении задач Министерства.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трудовой дисциплины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итоговая оценка</w:t>
            </w:r>
          </w:p>
          <w:bookmarkEnd w:id="2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49"/>
    <w:bookmarkStart w:name="z4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50"/>
    <w:bookmarkStart w:name="z4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51"/>
    <w:bookmarkStart w:name="z4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41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53"/>
    <w:bookmarkStart w:name="z4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54"/>
    <w:bookmarkStart w:name="z41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55"/>
    <w:bookmarkStart w:name="z4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56"/>
    <w:bookmarkStart w:name="z4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7"/>
    <w:bookmarkStart w:name="z4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8"/>
    <w:bookmarkStart w:name="z42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9"/>
    <w:bookmarkStart w:name="z42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60"/>
    <w:bookmarkStart w:name="z42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деятельностью</w:t>
            </w:r>
          </w:p>
          <w:bookmarkEnd w:id="2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выстраиванию эффективных коммуникаций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следованию этическим нормам и принципам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изменениями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ориентации на результат</w:t>
            </w:r>
          </w:p>
          <w:bookmarkEnd w:id="2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самостоятельности и навыкам принятия решений</w:t>
            </w:r>
          </w:p>
          <w:bookmarkEnd w:id="2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командой</w:t>
            </w:r>
          </w:p>
          <w:bookmarkEnd w:id="2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лидерским качествам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Министерства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Cредняя оценка по сотрудничеству</w:t>
            </w:r>
          </w:p>
          <w:bookmarkEnd w:id="2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оперативности</w:t>
            </w:r>
          </w:p>
          <w:bookmarkEnd w:id="2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8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саморазвитию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8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Министерства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инициативности</w:t>
            </w:r>
          </w:p>
          <w:bookmarkEnd w:id="2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85"/>
    <w:bookmarkStart w:name="z64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65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87"/>
    <w:bookmarkStart w:name="z65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88"/>
    <w:bookmarkStart w:name="z65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89"/>
    <w:bookmarkStart w:name="z65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90"/>
    <w:bookmarkStart w:name="z65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91"/>
    <w:bookmarkStart w:name="z65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92"/>
    <w:bookmarkStart w:name="z6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93"/>
    <w:bookmarkStart w:name="z65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94"/>
    <w:bookmarkStart w:name="z65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95"/>
    <w:bookmarkStart w:name="z65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выстраиванию эффективных коммуникаций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следованию этическим нормам и принципам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изменениями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ориентации на результат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самостоятельности и навыкам принятия решений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сотрудничеству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1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оперативности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1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саморазвитию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314"/>
    <w:bookmarkStart w:name="z81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81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подразделений/ территориального органа, находящегося в ведении Министерства и территориального подразделения его ведомства)</w:t>
      </w:r>
    </w:p>
    <w:bookmarkEnd w:id="316"/>
    <w:bookmarkStart w:name="z8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331"/>
    <w:bookmarkStart w:name="z8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88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333"/>
    <w:bookmarkStart w:name="z88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3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344"/>
    <w:bookmarkStart w:name="z93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3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346"/>
    <w:p>
      <w:pPr>
        <w:spacing w:after="0"/>
        <w:ind w:left="0"/>
        <w:jc w:val="both"/>
      </w:pPr>
      <w:bookmarkStart w:name="z935" w:id="3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93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348"/>
    <w:bookmarkStart w:name="z93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349"/>
    <w:bookmarkStart w:name="z93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96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354"/>
    <w:p>
      <w:pPr>
        <w:spacing w:after="0"/>
        <w:ind w:left="0"/>
        <w:jc w:val="both"/>
      </w:pPr>
      <w:bookmarkStart w:name="z962" w:id="3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8" w:id="358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98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</w:t>
      </w:r>
      <w:r>
        <w:br/>
      </w:r>
      <w:r>
        <w:rPr>
          <w:rFonts w:ascii="Times New Roman"/>
          <w:b/>
          <w:i w:val="false"/>
          <w:color w:val="000000"/>
        </w:rPr>
        <w:t>Комиссии по оценке</w:t>
      </w:r>
    </w:p>
    <w:bookmarkEnd w:id="360"/>
    <w:p>
      <w:pPr>
        <w:spacing w:after="0"/>
        <w:ind w:left="0"/>
        <w:jc w:val="both"/>
      </w:pPr>
      <w:bookmarkStart w:name="z985" w:id="361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9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367"/>
    <w:bookmarkStart w:name="z101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68"/>
    <w:bookmarkStart w:name="z101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69"/>
    <w:p>
      <w:pPr>
        <w:spacing w:after="0"/>
        <w:ind w:left="0"/>
        <w:jc w:val="both"/>
      </w:pPr>
      <w:bookmarkStart w:name="z1014" w:id="370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1015" w:id="37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1016" w:id="372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